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0A1F" w14:textId="299406AF" w:rsidR="004F2D96" w:rsidRDefault="00E56BAB" w:rsidP="00304D70">
      <w:pPr>
        <w:pStyle w:val="Heading1"/>
        <w:pBdr>
          <w:bottom w:val="single" w:sz="8" w:space="1" w:color="auto"/>
        </w:pBdr>
        <w:spacing w:before="0"/>
        <w:rPr>
          <w:sz w:val="32"/>
          <w:szCs w:val="28"/>
        </w:rPr>
      </w:pPr>
      <w:r w:rsidRPr="00820956">
        <w:rPr>
          <w:sz w:val="32"/>
          <w:szCs w:val="28"/>
        </w:rPr>
        <w:t>NIAMS Clinical Monitoring and Data Management Plan (CMP/DMP) Checklist</w:t>
      </w:r>
    </w:p>
    <w:p w14:paraId="1D51D515" w14:textId="676858D3" w:rsidR="00304D70" w:rsidRPr="00304D70" w:rsidRDefault="00304D70" w:rsidP="00304D70">
      <w:pPr>
        <w:spacing w:before="240"/>
        <w:jc w:val="center"/>
        <w:rPr>
          <w:lang w:val="x-none" w:eastAsia="x-none"/>
        </w:rPr>
      </w:pPr>
      <w:r w:rsidRPr="00D02D8D">
        <w:t>Version 1.0, January 2023</w:t>
      </w:r>
    </w:p>
    <w:p w14:paraId="36D0BE51" w14:textId="654FFE68" w:rsidR="00230D57" w:rsidRPr="008D5019" w:rsidRDefault="00230D57" w:rsidP="00DB7D0D">
      <w:pPr>
        <w:pStyle w:val="Heading2"/>
      </w:pPr>
      <w:r>
        <w:t>Introduction</w:t>
      </w:r>
    </w:p>
    <w:p w14:paraId="0121E85F" w14:textId="77777777" w:rsidR="00230D57" w:rsidRDefault="00230D57" w:rsidP="001A1769">
      <w:pPr>
        <w:pStyle w:val="BodyText"/>
      </w:pPr>
      <w:r w:rsidRPr="008D5019">
        <w:t>This checklist is a tool</w:t>
      </w:r>
      <w:r>
        <w:t xml:space="preserve"> developed by the</w:t>
      </w:r>
      <w:r w:rsidRPr="005C7E57">
        <w:t xml:space="preserve"> </w:t>
      </w:r>
      <w:r w:rsidRPr="000B37A3">
        <w:t xml:space="preserve">National Institute of Arthritis and Musculoskeletal and Skin Diseases (NIAMS) </w:t>
      </w:r>
      <w:r w:rsidRPr="008D5019">
        <w:t>to assist</w:t>
      </w:r>
      <w:r>
        <w:t xml:space="preserve"> applicants and investigators</w:t>
      </w:r>
      <w:r w:rsidRPr="008D5019">
        <w:t xml:space="preserve"> in the development</w:t>
      </w:r>
      <w:r>
        <w:t xml:space="preserve"> and writing</w:t>
      </w:r>
      <w:r w:rsidRPr="008D5019">
        <w:t xml:space="preserve"> of</w:t>
      </w:r>
      <w:r>
        <w:t xml:space="preserve"> a</w:t>
      </w:r>
      <w:r w:rsidRPr="008D5019">
        <w:t xml:space="preserve"> </w:t>
      </w:r>
      <w:r>
        <w:t>Clinical Monitoring and Data Management Plan (</w:t>
      </w:r>
      <w:r w:rsidRPr="008D5019">
        <w:t>CM</w:t>
      </w:r>
      <w:r>
        <w:t>P/DM</w:t>
      </w:r>
      <w:r w:rsidRPr="008D5019">
        <w:t>P</w:t>
      </w:r>
      <w:r>
        <w:t xml:space="preserve">) as described in the </w:t>
      </w:r>
      <w:hyperlink r:id="rId8" w:history="1">
        <w:r w:rsidRPr="001A1769">
          <w:rPr>
            <w:rStyle w:val="Hyperlink"/>
          </w:rPr>
          <w:t>NIAMS Clinical Trial Implementation Cooperative Agreement (U01 Clinical Trial Required)</w:t>
        </w:r>
      </w:hyperlink>
      <w:r w:rsidRPr="000B37A3">
        <w:t xml:space="preserve"> and the</w:t>
      </w:r>
      <w:r w:rsidRPr="00FD3CD4">
        <w:rPr>
          <w:rStyle w:val="Hyperlink"/>
        </w:rPr>
        <w:t xml:space="preserve"> </w:t>
      </w:r>
      <w:hyperlink r:id="rId9" w:history="1">
        <w:r w:rsidRPr="00FD3CD4">
          <w:rPr>
            <w:rStyle w:val="Hyperlink"/>
          </w:rPr>
          <w:t>NIAMS Exploratory Clinical Trial Grants in Arthritis and Musculoskeletal and Skin Diseases (R21 Clinical Trial Required)</w:t>
        </w:r>
      </w:hyperlink>
      <w:r w:rsidRPr="000B37A3">
        <w:t xml:space="preserve"> </w:t>
      </w:r>
      <w:r>
        <w:t>Funding Opportunity Announcements (</w:t>
      </w:r>
      <w:r w:rsidRPr="000B37A3">
        <w:t>FOA</w:t>
      </w:r>
      <w:r>
        <w:t xml:space="preserve">s). The use of the checklist will ensure the applicant/investigator has considered all required aspects of the plan. </w:t>
      </w:r>
      <w:r w:rsidRPr="00FD3CD4">
        <w:rPr>
          <w:rStyle w:val="Strong"/>
          <w:u w:val="single"/>
        </w:rPr>
        <w:t>The checklist does not require submission as part of the clinical trial application and is intended for the applicant/investigator to use in developing the CMP/DMP. The use of this checklist is optional.</w:t>
      </w:r>
      <w:r>
        <w:rPr>
          <w:bCs/>
          <w:u w:val="single"/>
        </w:rPr>
        <w:t xml:space="preserve"> </w:t>
      </w:r>
    </w:p>
    <w:p w14:paraId="74EFD284" w14:textId="77777777" w:rsidR="00230D57" w:rsidRDefault="00230D57" w:rsidP="00FD3CD4">
      <w:pPr>
        <w:pStyle w:val="BodyText"/>
      </w:pPr>
      <w:r>
        <w:t>The following requirements are taken from the FOAs and must be addressed in the submitted CMP/DMP attachments as part of the clinical trial grant applications.</w:t>
      </w:r>
    </w:p>
    <w:p w14:paraId="5D148C01" w14:textId="77777777" w:rsidR="00230D57" w:rsidRPr="00F95C0E" w:rsidRDefault="00230D57" w:rsidP="00F95C0E">
      <w:pPr>
        <w:pStyle w:val="Heading3"/>
      </w:pPr>
      <w:r w:rsidRPr="00F95C0E">
        <w:t>Requirements:</w:t>
      </w:r>
    </w:p>
    <w:p w14:paraId="784BE591" w14:textId="77777777" w:rsidR="00230D57" w:rsidRPr="00231063" w:rsidRDefault="00230D57" w:rsidP="00F95C0E">
      <w:pPr>
        <w:pStyle w:val="BodyText"/>
        <w:spacing w:after="0"/>
      </w:pPr>
      <w:r w:rsidRPr="0086237F">
        <w:rPr>
          <w:rStyle w:val="Strong"/>
        </w:rPr>
        <w:t>Clinical Monitoring Plan:</w:t>
      </w:r>
      <w:r>
        <w:t xml:space="preserve"> </w:t>
      </w:r>
      <w:r w:rsidRPr="00231063">
        <w:t>The purpose of the CMP is to verify that the clinical trial is being conducted, and documented in accordance with the Protocol, Standard Operating Procedures (SOPs), Good Clinical Practice (GCP), and the applicable regulatory requirement(s):</w:t>
      </w:r>
    </w:p>
    <w:p w14:paraId="12B2D866" w14:textId="77777777" w:rsidR="00230D57" w:rsidRPr="00231063" w:rsidRDefault="00230D57" w:rsidP="00F95C0E">
      <w:pPr>
        <w:pStyle w:val="ListBullet"/>
      </w:pPr>
      <w:r w:rsidRPr="00231063">
        <w:t>Describe the persons/entity responsible for conducting the clinical monitoring (e.g., contracted Clinical Research Associate, Data Coordinating Center, Independent study monitor from the Clinical Coordinating Center)</w:t>
      </w:r>
    </w:p>
    <w:p w14:paraId="72248A1B" w14:textId="77777777" w:rsidR="00230D57" w:rsidRPr="00231063" w:rsidRDefault="00230D57" w:rsidP="00F95C0E">
      <w:pPr>
        <w:pStyle w:val="ListBullet"/>
      </w:pPr>
      <w:r w:rsidRPr="00231063">
        <w:t>Describe the frequency of planned monitoring activities (e.g., Study Initiation, Interim Visits, Study Close Out), locations where the monitoring will occur (e.g., participating clinical sites, data center, clinical coordinating center) and what data will be reviewed</w:t>
      </w:r>
    </w:p>
    <w:p w14:paraId="7ED331D4" w14:textId="77777777" w:rsidR="00230D57" w:rsidRPr="00231063" w:rsidRDefault="00230D57" w:rsidP="00F95C0E">
      <w:pPr>
        <w:pStyle w:val="ListBullet"/>
      </w:pPr>
      <w:r w:rsidRPr="00231063">
        <w:t>Provide an overall description of the monitoring plan to ensure adherence to the protocol, adequate documentation of the consenting process, and the quality and consistency of the study intervention(s), including fidelity monitoring for behavioral interventions. Include methods to monitor study data collected and systems to record and manage exceptions and deviations. If applicable, describe monitoring of participating facilities, such as labs or pharmacies for adequate handling and storage of investigational product(s) and study specimens. Include a description to assure that the investigational product(s) accountability and reconciliation are performed adequately during and at the end of the trial per applicable regulatory requirements</w:t>
      </w:r>
    </w:p>
    <w:p w14:paraId="072B9452" w14:textId="77777777" w:rsidR="00230D57" w:rsidRPr="00231063" w:rsidRDefault="00230D57" w:rsidP="00F95C0E">
      <w:pPr>
        <w:pStyle w:val="ListBullet"/>
      </w:pPr>
      <w:r w:rsidRPr="00231063">
        <w:t>Describe plans for handling any deficiencies that are uncovered and in cases of serious deficiencies the appropriate reporting to relevant authorities, including but not limited to the Institutional Review Board (IRB) of record, Data and Safety Monitoring Board if one is assigned, Food and Drug Administration (FDA) if applicable, institutional officials and the National Institutes of Health (NIH).</w:t>
      </w:r>
    </w:p>
    <w:p w14:paraId="617C27A6" w14:textId="77777777" w:rsidR="00230D57" w:rsidRPr="00231063" w:rsidRDefault="00230D57" w:rsidP="00AA2565">
      <w:pPr>
        <w:pStyle w:val="BodyText"/>
        <w:spacing w:before="240" w:after="0"/>
      </w:pPr>
      <w:r w:rsidRPr="0024090F">
        <w:rPr>
          <w:rStyle w:val="Strong"/>
        </w:rPr>
        <w:t>Data Management Plan:</w:t>
      </w:r>
      <w:r w:rsidRPr="00231063">
        <w:t xml:space="preserve"> The purpose of the Data Management Plan is to ensure that validated systems and controls are in place to assure the integrity of the clinical research data being collected for the proposed study:</w:t>
      </w:r>
    </w:p>
    <w:p w14:paraId="730A0642" w14:textId="77777777" w:rsidR="00230D57" w:rsidRPr="00231063" w:rsidRDefault="00230D57" w:rsidP="00AA2565">
      <w:pPr>
        <w:pStyle w:val="ListBullet"/>
      </w:pPr>
      <w:r w:rsidRPr="00231063">
        <w:t>Describe methods and systems for data collection (e.g., Case Report Forms</w:t>
      </w:r>
      <w:r>
        <w:t xml:space="preserve"> </w:t>
      </w:r>
      <w:r w:rsidRPr="00231063">
        <w:t>(CRFs)), data entry, data verification and data validation. Describe the data query process and frequencies and any planned mitigation strategies in the event of noncompliance</w:t>
      </w:r>
    </w:p>
    <w:p w14:paraId="629F14F3" w14:textId="77777777" w:rsidR="00230D57" w:rsidRPr="00231063" w:rsidRDefault="00230D57" w:rsidP="00AA2565">
      <w:pPr>
        <w:pStyle w:val="ListBullet"/>
      </w:pPr>
      <w:r w:rsidRPr="00231063">
        <w:t>Describe methods and systems to ensure data confidentiality and subject privacy</w:t>
      </w:r>
    </w:p>
    <w:p w14:paraId="0BF39B9A" w14:textId="77777777" w:rsidR="00230D57" w:rsidRPr="00231063" w:rsidRDefault="00230D57" w:rsidP="00AA2565">
      <w:pPr>
        <w:pStyle w:val="ListBullet"/>
      </w:pPr>
      <w:r w:rsidRPr="00231063">
        <w:t>Describe process for locking the final trial datasets and the planned procedures on data access and sharing, as appropriate.</w:t>
      </w:r>
    </w:p>
    <w:p w14:paraId="276E1E01" w14:textId="77777777" w:rsidR="00230D57" w:rsidRPr="008D5019" w:rsidRDefault="00230D57" w:rsidP="00AA2565">
      <w:pPr>
        <w:pStyle w:val="Heading3"/>
      </w:pPr>
      <w:r w:rsidRPr="008D5019">
        <w:lastRenderedPageBreak/>
        <w:t>How to use this checklist</w:t>
      </w:r>
    </w:p>
    <w:p w14:paraId="4681C8E8" w14:textId="77777777" w:rsidR="00230D57" w:rsidRDefault="00230D57" w:rsidP="00AA2565">
      <w:pPr>
        <w:pStyle w:val="ListBullet"/>
      </w:pPr>
      <w:r w:rsidRPr="008D5019">
        <w:t>Complete the checklist sections and fields as the CM</w:t>
      </w:r>
      <w:r>
        <w:t>P/DM</w:t>
      </w:r>
      <w:r w:rsidRPr="008D5019">
        <w:t>P</w:t>
      </w:r>
      <w:r>
        <w:t xml:space="preserve"> </w:t>
      </w:r>
      <w:r w:rsidRPr="008D5019">
        <w:t xml:space="preserve">is developed. </w:t>
      </w:r>
      <w:r>
        <w:t xml:space="preserve">This is intended to guide the development of the document and ensure the study team has thought through developing and implementing these processes. </w:t>
      </w:r>
    </w:p>
    <w:p w14:paraId="7C053D20" w14:textId="77777777" w:rsidR="00230D57" w:rsidRDefault="00230D57" w:rsidP="00AA2565">
      <w:pPr>
        <w:pStyle w:val="ListBullet"/>
      </w:pPr>
      <w:r>
        <w:t>If the required section is included, mark an X in the Yes column.</w:t>
      </w:r>
    </w:p>
    <w:p w14:paraId="7006F473" w14:textId="77777777" w:rsidR="00230D57" w:rsidRDefault="00230D57" w:rsidP="00AA2565">
      <w:pPr>
        <w:pStyle w:val="ListBullet"/>
      </w:pPr>
      <w:r>
        <w:t>If the required section is not included, mark an X in the No column. Use the comment section to note what is missing or needed to complete the section.</w:t>
      </w:r>
    </w:p>
    <w:p w14:paraId="55DCDB7C" w14:textId="77777777" w:rsidR="00230D57" w:rsidRDefault="00230D57" w:rsidP="00AA2565">
      <w:pPr>
        <w:pStyle w:val="ListBullet"/>
      </w:pPr>
      <w:r>
        <w:t>If a section is not applicable, mark an X in the NA column.</w:t>
      </w:r>
    </w:p>
    <w:p w14:paraId="14DCF9B1" w14:textId="77777777" w:rsidR="00230D57" w:rsidRDefault="00230D57" w:rsidP="00AA2565">
      <w:pPr>
        <w:pStyle w:val="ListBullet"/>
      </w:pPr>
      <w:r>
        <w:t xml:space="preserve">The comment box may be used to provide clarification or notetaking for the team developing the CMP/DMP. </w:t>
      </w:r>
    </w:p>
    <w:p w14:paraId="7C63C660" w14:textId="18079C67" w:rsidR="00230D57" w:rsidRPr="008D5019" w:rsidRDefault="00230D57" w:rsidP="00AA2565">
      <w:pPr>
        <w:pStyle w:val="ListBullet"/>
      </w:pPr>
      <w:r w:rsidRPr="4FE7F3DD">
        <w:t xml:space="preserve">The checklist is intended to be a tool </w:t>
      </w:r>
      <w:r w:rsidRPr="4FE7F3DD">
        <w:rPr>
          <w:u w:val="single"/>
        </w:rPr>
        <w:t>for internal use only</w:t>
      </w:r>
      <w:r w:rsidRPr="4FE7F3DD">
        <w:t xml:space="preserve"> and does not require submission with the completed CMP/DMP document </w:t>
      </w:r>
      <w:r>
        <w:t>as part of the clinical trial application</w:t>
      </w:r>
      <w:r w:rsidRPr="4FE7F3DD">
        <w:t>.</w:t>
      </w:r>
    </w:p>
    <w:p w14:paraId="123EFDC2" w14:textId="2FAD1978" w:rsidR="00230D57" w:rsidRDefault="00230D57" w:rsidP="00AA2565">
      <w:pPr>
        <w:pStyle w:val="Heading3"/>
      </w:pPr>
      <w:r>
        <w:t>Checklist items:</w:t>
      </w:r>
    </w:p>
    <w:p w14:paraId="203CADA2" w14:textId="236E47A4" w:rsidR="007E20E8" w:rsidRPr="007E20E8" w:rsidRDefault="007E20E8" w:rsidP="007E20E8">
      <w:pPr>
        <w:pStyle w:val="Heading4"/>
      </w:pPr>
      <w:r w:rsidRPr="007E20E8">
        <w:t>A</w:t>
      </w:r>
      <w:r w:rsidR="003C571B">
        <w:rPr>
          <w:lang w:val="en-US"/>
        </w:rPr>
        <w:t xml:space="preserve">. </w:t>
      </w:r>
      <w:r w:rsidRPr="007E20E8">
        <w:t>Clinical Monitoring Plan (CMP)</w:t>
      </w:r>
    </w:p>
    <w:p w14:paraId="52DDF3EC" w14:textId="3F489450" w:rsidR="007E20E8" w:rsidRPr="00175569" w:rsidRDefault="007E20E8" w:rsidP="003C571B">
      <w:pPr>
        <w:pStyle w:val="Heading5"/>
      </w:pPr>
      <w:r w:rsidRPr="00175569">
        <w:t>1</w:t>
      </w:r>
      <w:r>
        <w:t>.0</w:t>
      </w:r>
      <w:r w:rsidR="003C571B">
        <w:t xml:space="preserve"> Introduction</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33448" w:rsidRPr="00DF59D9" w14:paraId="6BE21A85"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43977B49" w14:textId="78643637" w:rsidR="003C571B" w:rsidRPr="00DF59D9" w:rsidRDefault="00DB0AAD" w:rsidP="00E06DD0">
            <w:pPr>
              <w:pStyle w:val="TableHead"/>
              <w:rPr>
                <w:rStyle w:val="Strong"/>
              </w:rPr>
            </w:pPr>
            <w:r>
              <w:rPr>
                <w:rStyle w:val="Strong"/>
              </w:rPr>
              <w:t>B</w:t>
            </w:r>
            <w:r w:rsidR="003C571B"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25618AF8" w14:textId="77777777" w:rsidR="003C571B" w:rsidRPr="00DF59D9" w:rsidRDefault="003C571B" w:rsidP="00E06DD0">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2A1D11B4" w14:textId="77777777" w:rsidR="003C571B" w:rsidRPr="00DF59D9" w:rsidRDefault="003C571B" w:rsidP="00E06DD0">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383CF66A" w14:textId="77777777" w:rsidR="003C571B" w:rsidRPr="00DF59D9" w:rsidRDefault="003C571B" w:rsidP="00E06DD0">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15C61A0D" w14:textId="77777777" w:rsidR="003C571B" w:rsidRPr="00DF59D9" w:rsidRDefault="003C571B" w:rsidP="00E06DD0">
            <w:pPr>
              <w:pStyle w:val="TableHead"/>
              <w:rPr>
                <w:rStyle w:val="Strong"/>
              </w:rPr>
            </w:pPr>
            <w:r w:rsidRPr="00DF59D9">
              <w:rPr>
                <w:rStyle w:val="Strong"/>
              </w:rPr>
              <w:t>Comment</w:t>
            </w:r>
          </w:p>
        </w:tc>
      </w:tr>
      <w:tr w:rsidR="00633448" w:rsidRPr="00175569" w14:paraId="0CDC4C0B"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AC551B3" w14:textId="77777777" w:rsidR="003C571B" w:rsidRPr="007E2742" w:rsidRDefault="003C571B" w:rsidP="007E2742">
            <w:pPr>
              <w:pStyle w:val="TableBody"/>
              <w:rPr>
                <w:b w:val="0"/>
                <w:bCs w:val="0"/>
              </w:rPr>
            </w:pPr>
            <w:r w:rsidRPr="007E2742">
              <w:rPr>
                <w:b w:val="0"/>
                <w:bCs w:val="0"/>
              </w:rPr>
              <w:t>Is the purpose of the CMP described (i.e., to verify that the clinical trial is being conducted and documented in accordance with the protocol, Standard Operating Procedures (SOPs), Good Clinical Practice (GCP), and the applicable regulatory requirement(s))?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EDC045D"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9A03071"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16F0B8F"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C1B42BF" w14:textId="77777777" w:rsidR="003C571B" w:rsidRPr="00175569" w:rsidRDefault="003C571B" w:rsidP="00A67871">
            <w:pPr>
              <w:pStyle w:val="TableBody"/>
            </w:pPr>
          </w:p>
        </w:tc>
      </w:tr>
      <w:tr w:rsidR="00633448" w:rsidRPr="00175569" w14:paraId="3F9F5A20"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0068829A" w14:textId="77777777" w:rsidR="003C571B" w:rsidRPr="007E2742" w:rsidRDefault="003C571B" w:rsidP="007E2742">
            <w:pPr>
              <w:pStyle w:val="TableBody"/>
              <w:rPr>
                <w:b w:val="0"/>
                <w:bCs w:val="0"/>
              </w:rPr>
            </w:pPr>
            <w:r w:rsidRPr="007E2742">
              <w:rPr>
                <w:b w:val="0"/>
                <w:bCs w:val="0"/>
              </w:rPr>
              <w:t>Is an overall description of the CMP provided to ensure adherence to the protocol, adequate documentation of the consenting process, and the quality and consistency of the study intervention(s), including fidelity monitoring for behavioral interventions?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466F1D6"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C5878CF"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91F6BCD"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5775FB4" w14:textId="77777777" w:rsidR="003C571B" w:rsidRPr="00175569" w:rsidRDefault="003C571B" w:rsidP="00A67871">
            <w:pPr>
              <w:pStyle w:val="TableBody"/>
            </w:pPr>
          </w:p>
        </w:tc>
      </w:tr>
      <w:tr w:rsidR="00633448" w:rsidRPr="00175569" w14:paraId="50F048CC"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11C94D4D" w14:textId="2970D737" w:rsidR="003C571B" w:rsidRPr="007E2742" w:rsidRDefault="003C571B" w:rsidP="007E2742">
            <w:pPr>
              <w:pStyle w:val="TableBody"/>
              <w:rPr>
                <w:b w:val="0"/>
                <w:bCs w:val="0"/>
              </w:rPr>
            </w:pPr>
            <w:r w:rsidRPr="007E2742">
              <w:rPr>
                <w:b w:val="0"/>
                <w:bCs w:val="0"/>
              </w:rPr>
              <w:t>Are all stakeholders reflected in the plan (e.g., investigators, NIAMS, etc.)? What is their role in the CMP?</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2A7310D"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311B4C4"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9506C31"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D5354FE" w14:textId="77777777" w:rsidR="003C571B" w:rsidRPr="00175569" w:rsidRDefault="003C571B" w:rsidP="00A67871">
            <w:pPr>
              <w:pStyle w:val="TableBody"/>
            </w:pPr>
          </w:p>
        </w:tc>
      </w:tr>
      <w:tr w:rsidR="00633448" w:rsidRPr="00175569" w14:paraId="4CEC2EF8"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178F6D19" w14:textId="77777777" w:rsidR="003C571B" w:rsidRPr="007E2742" w:rsidRDefault="003C571B" w:rsidP="007E2742">
            <w:pPr>
              <w:pStyle w:val="TableBody"/>
              <w:rPr>
                <w:b w:val="0"/>
                <w:bCs w:val="0"/>
              </w:rPr>
            </w:pPr>
            <w:r w:rsidRPr="007E2742">
              <w:rPr>
                <w:b w:val="0"/>
                <w:bCs w:val="0"/>
              </w:rPr>
              <w:t>Are the persons/entity responsible for conducting the clinical monitoring (e.g., contracted Clinical Research Associate, Data Coordinating Center, independent study monitors from the Clinical Coordinating Center, etc.) described? Is their role clearly delineated?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4590530"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628E99E"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A970A85"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F7B6C07" w14:textId="77777777" w:rsidR="003C571B" w:rsidRPr="00175569" w:rsidRDefault="003C571B" w:rsidP="00A67871">
            <w:pPr>
              <w:pStyle w:val="TableBody"/>
            </w:pPr>
          </w:p>
        </w:tc>
      </w:tr>
      <w:tr w:rsidR="00633448" w:rsidRPr="00175569" w14:paraId="2D3A7845"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7FF16372" w14:textId="77777777" w:rsidR="003C571B" w:rsidRPr="007E2742" w:rsidRDefault="003C571B" w:rsidP="007E2742">
            <w:pPr>
              <w:pStyle w:val="TableBody"/>
              <w:rPr>
                <w:b w:val="0"/>
                <w:bCs w:val="0"/>
              </w:rPr>
            </w:pPr>
            <w:r w:rsidRPr="007E2742">
              <w:rPr>
                <w:b w:val="0"/>
                <w:bCs w:val="0"/>
              </w:rPr>
              <w:t>Is it specified how a monitor’s initial training on the study will be conducted, and by whom?</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A811994"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5BF24B2"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0EFAA03"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55A1DEA" w14:textId="77777777" w:rsidR="003C571B" w:rsidRPr="00175569" w:rsidRDefault="003C571B" w:rsidP="00A67871">
            <w:pPr>
              <w:pStyle w:val="TableBody"/>
            </w:pPr>
          </w:p>
        </w:tc>
      </w:tr>
      <w:tr w:rsidR="00633448" w:rsidRPr="00175569" w14:paraId="13987FAC"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16621ECE" w14:textId="77777777" w:rsidR="003C571B" w:rsidRPr="007E2742" w:rsidRDefault="003C571B" w:rsidP="007E2742">
            <w:pPr>
              <w:pStyle w:val="TableBody"/>
              <w:rPr>
                <w:b w:val="0"/>
                <w:bCs w:val="0"/>
              </w:rPr>
            </w:pPr>
            <w:r w:rsidRPr="007E2742">
              <w:rPr>
                <w:b w:val="0"/>
                <w:bCs w:val="0"/>
              </w:rPr>
              <w:t>Is it indicated whether ongoing training for monitors will be conducted (and if so, how often and by whom)?</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D4482CD"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85AD4A1"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F9BFC61"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E2DF18E" w14:textId="77777777" w:rsidR="003C571B" w:rsidRPr="00175569" w:rsidRDefault="003C571B" w:rsidP="00A67871">
            <w:pPr>
              <w:pStyle w:val="TableBody"/>
            </w:pPr>
          </w:p>
        </w:tc>
      </w:tr>
      <w:tr w:rsidR="00633448" w:rsidRPr="00175569" w14:paraId="48949F55"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6A2CDDAE" w14:textId="77777777" w:rsidR="003C571B" w:rsidRPr="007E2742" w:rsidRDefault="003C571B" w:rsidP="007E2742">
            <w:pPr>
              <w:pStyle w:val="TableBody"/>
              <w:rPr>
                <w:b w:val="0"/>
                <w:bCs w:val="0"/>
              </w:rPr>
            </w:pPr>
            <w:r w:rsidRPr="007E2742">
              <w:rPr>
                <w:b w:val="0"/>
                <w:bCs w:val="0"/>
              </w:rPr>
              <w:t>Is it noted where documentation of the training will be maintained?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6414D34"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223B9A6F"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3A0664B"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B814083" w14:textId="77777777" w:rsidR="003C571B" w:rsidRPr="00175569" w:rsidRDefault="003C571B" w:rsidP="00A67871">
            <w:pPr>
              <w:pStyle w:val="TableBody"/>
            </w:pPr>
          </w:p>
        </w:tc>
      </w:tr>
    </w:tbl>
    <w:p w14:paraId="501D90E5" w14:textId="77AB268B" w:rsidR="0024175E" w:rsidRDefault="00C012A9" w:rsidP="0024175E">
      <w:pPr>
        <w:pStyle w:val="Heading5"/>
      </w:pPr>
      <w:r>
        <w:t xml:space="preserve">2.0 </w:t>
      </w:r>
      <w:r w:rsidR="0024175E">
        <w:t>Communication</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24175E" w:rsidRPr="00DF59D9" w14:paraId="5C09ED6B"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25F143B" w14:textId="39A4C72B" w:rsidR="0024175E" w:rsidRPr="00DF59D9" w:rsidRDefault="00DB0AAD" w:rsidP="00E06DD0">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749816B0" w14:textId="77777777" w:rsidR="0024175E" w:rsidRPr="00DF59D9" w:rsidRDefault="0024175E" w:rsidP="00E06DD0">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09AB566D" w14:textId="77777777" w:rsidR="0024175E" w:rsidRPr="00DF59D9" w:rsidRDefault="0024175E" w:rsidP="00E06DD0">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0D1F4A13" w14:textId="77777777" w:rsidR="0024175E" w:rsidRPr="00DF59D9" w:rsidRDefault="0024175E" w:rsidP="00E06DD0">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04697068" w14:textId="77777777" w:rsidR="0024175E" w:rsidRPr="00DF59D9" w:rsidRDefault="0024175E" w:rsidP="00E06DD0">
            <w:pPr>
              <w:pStyle w:val="TableHead"/>
              <w:rPr>
                <w:rStyle w:val="Strong"/>
              </w:rPr>
            </w:pPr>
            <w:r w:rsidRPr="00DF59D9">
              <w:rPr>
                <w:rStyle w:val="Strong"/>
              </w:rPr>
              <w:t>Comment</w:t>
            </w:r>
          </w:p>
        </w:tc>
      </w:tr>
      <w:tr w:rsidR="00633448" w:rsidRPr="00175569" w14:paraId="2E77A84D"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894F350" w14:textId="21A0C892" w:rsidR="003C571B" w:rsidRPr="007E2742" w:rsidRDefault="003C571B" w:rsidP="00612259">
            <w:pPr>
              <w:pStyle w:val="TableBody"/>
              <w:rPr>
                <w:b w:val="0"/>
                <w:bCs w:val="0"/>
              </w:rPr>
            </w:pPr>
            <w:r w:rsidRPr="007E2742">
              <w:rPr>
                <w:b w:val="0"/>
                <w:bCs w:val="0"/>
              </w:rPr>
              <w:t>Is the process/method for distributing monitoring communication to relevant stakeholders described (e.g., via email)?</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5470B05"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217E992F"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0C755CD"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A335604" w14:textId="77777777" w:rsidR="003C571B" w:rsidRPr="00175569" w:rsidRDefault="003C571B" w:rsidP="00A67871">
            <w:pPr>
              <w:pStyle w:val="TableBody"/>
            </w:pPr>
          </w:p>
        </w:tc>
      </w:tr>
      <w:tr w:rsidR="00633448" w:rsidRPr="00175569" w14:paraId="12A48E88"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3CA67CE2" w14:textId="77777777" w:rsidR="003C571B" w:rsidRPr="007E2742" w:rsidRDefault="003C571B" w:rsidP="00612259">
            <w:pPr>
              <w:pStyle w:val="TableBody"/>
              <w:rPr>
                <w:b w:val="0"/>
                <w:bCs w:val="0"/>
              </w:rPr>
            </w:pPr>
            <w:r w:rsidRPr="007E2742">
              <w:rPr>
                <w:b w:val="0"/>
                <w:bCs w:val="0"/>
              </w:rPr>
              <w:t>Is it indicated who is responsible for sending out monitoring communication, and to whom this is sent?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A11B1BB"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3DC45A5"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468CEAA"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3CD3630" w14:textId="77777777" w:rsidR="003C571B" w:rsidRPr="00175569" w:rsidRDefault="003C571B" w:rsidP="00A67871">
            <w:pPr>
              <w:pStyle w:val="TableBody"/>
            </w:pPr>
          </w:p>
        </w:tc>
      </w:tr>
      <w:tr w:rsidR="00633448" w:rsidRPr="00175569" w14:paraId="0A9F23E3"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70DE35A7" w14:textId="77777777" w:rsidR="003C571B" w:rsidRPr="007E2742" w:rsidRDefault="003C571B" w:rsidP="00612259">
            <w:pPr>
              <w:pStyle w:val="TableBody"/>
              <w:rPr>
                <w:b w:val="0"/>
                <w:bCs w:val="0"/>
              </w:rPr>
            </w:pPr>
            <w:r w:rsidRPr="007E2742">
              <w:rPr>
                <w:b w:val="0"/>
                <w:bCs w:val="0"/>
              </w:rPr>
              <w:t>Is the type of information to be included in monitoring communication described (e.g., site visit confirmation letters, agendas, follow-up letters, action item trackers, etc.)?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7BD299A"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EF1BC01" w14:textId="77777777" w:rsidR="003C571B" w:rsidRPr="00175569"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AC66202" w14:textId="77777777" w:rsidR="003C571B" w:rsidRPr="00175569"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7AAB2EE" w14:textId="77777777" w:rsidR="003C571B" w:rsidRPr="00175569" w:rsidRDefault="003C571B" w:rsidP="00A67871">
            <w:pPr>
              <w:pStyle w:val="TableBody"/>
            </w:pPr>
          </w:p>
        </w:tc>
      </w:tr>
    </w:tbl>
    <w:p w14:paraId="55123577" w14:textId="68AF46BA" w:rsidR="00304242" w:rsidRDefault="00C012A9" w:rsidP="00304242">
      <w:pPr>
        <w:pStyle w:val="Heading5"/>
      </w:pPr>
      <w:r>
        <w:lastRenderedPageBreak/>
        <w:t xml:space="preserve">3.0 </w:t>
      </w:r>
      <w:r w:rsidR="00304242">
        <w:t>Essential Documents</w:t>
      </w:r>
    </w:p>
    <w:tbl>
      <w:tblPr>
        <w:tblStyle w:val="PlainTable2"/>
        <w:tblW w:w="5000" w:type="pct"/>
        <w:tblLook w:val="00A0" w:firstRow="1" w:lastRow="0" w:firstColumn="1" w:lastColumn="0" w:noHBand="0" w:noVBand="0"/>
      </w:tblPr>
      <w:tblGrid>
        <w:gridCol w:w="6565"/>
        <w:gridCol w:w="630"/>
        <w:gridCol w:w="632"/>
        <w:gridCol w:w="630"/>
        <w:gridCol w:w="2333"/>
      </w:tblGrid>
      <w:tr w:rsidR="00304242" w:rsidRPr="00DF59D9" w14:paraId="7D05AD2A"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EECFD1F" w14:textId="2EEA516C" w:rsidR="00304242"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14B77418" w14:textId="77777777" w:rsidR="00304242" w:rsidRPr="00DF59D9" w:rsidRDefault="00304242"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5CED6A80" w14:textId="77777777" w:rsidR="00304242" w:rsidRPr="00DF59D9" w:rsidRDefault="00304242"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1B1B89AB" w14:textId="77777777" w:rsidR="00304242" w:rsidRPr="00DF59D9" w:rsidRDefault="00304242"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0A7D1E72" w14:textId="77777777" w:rsidR="00304242" w:rsidRPr="00DF59D9" w:rsidRDefault="00304242" w:rsidP="00685B6D">
            <w:pPr>
              <w:pStyle w:val="TableHead"/>
              <w:rPr>
                <w:rStyle w:val="Strong"/>
              </w:rPr>
            </w:pPr>
            <w:r w:rsidRPr="00DF59D9">
              <w:rPr>
                <w:rStyle w:val="Strong"/>
              </w:rPr>
              <w:t>Comment</w:t>
            </w:r>
          </w:p>
        </w:tc>
      </w:tr>
      <w:tr w:rsidR="00633448" w:rsidRPr="00B46263" w14:paraId="0B52F439"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50CA231" w14:textId="2D88A4CD" w:rsidR="003C571B" w:rsidRPr="007E2742" w:rsidRDefault="003C571B" w:rsidP="00612259">
            <w:pPr>
              <w:pStyle w:val="TableBody"/>
              <w:rPr>
                <w:b w:val="0"/>
                <w:bCs w:val="0"/>
              </w:rPr>
            </w:pPr>
            <w:r w:rsidRPr="007E2742">
              <w:rPr>
                <w:b w:val="0"/>
                <w:bCs w:val="0"/>
              </w:rPr>
              <w:t>Are the types of required essential documents listed?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0B70B9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9438461"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E3A5AC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FB84599" w14:textId="77777777" w:rsidR="003C571B" w:rsidRPr="00B46263" w:rsidRDefault="003C571B" w:rsidP="00A67871">
            <w:pPr>
              <w:pStyle w:val="TableBody"/>
            </w:pPr>
          </w:p>
        </w:tc>
      </w:tr>
      <w:tr w:rsidR="00633448" w:rsidRPr="00B46263" w14:paraId="18665D0C"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484D6AD9" w14:textId="77777777" w:rsidR="003C571B" w:rsidRPr="007E2742" w:rsidRDefault="003C571B" w:rsidP="00612259">
            <w:pPr>
              <w:pStyle w:val="TableBody"/>
              <w:rPr>
                <w:b w:val="0"/>
                <w:bCs w:val="0"/>
              </w:rPr>
            </w:pPr>
            <w:r w:rsidRPr="007E2742">
              <w:rPr>
                <w:b w:val="0"/>
                <w:bCs w:val="0"/>
              </w:rPr>
              <w:t>Is it specified if the sites are maintaining paper files, electronic files, or a combination of both?</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D08E4B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93B312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EDA460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6BCE9EA" w14:textId="77777777" w:rsidR="003C571B" w:rsidRPr="00B46263" w:rsidRDefault="003C571B" w:rsidP="00A67871">
            <w:pPr>
              <w:pStyle w:val="TableBody"/>
            </w:pPr>
          </w:p>
        </w:tc>
      </w:tr>
      <w:tr w:rsidR="00633448" w:rsidRPr="00B46263" w14:paraId="51006CB2"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7F94162" w14:textId="77777777" w:rsidR="003C571B" w:rsidRPr="007E2742" w:rsidRDefault="003C571B" w:rsidP="00612259">
            <w:pPr>
              <w:pStyle w:val="TableBody"/>
              <w:rPr>
                <w:b w:val="0"/>
                <w:bCs w:val="0"/>
              </w:rPr>
            </w:pPr>
            <w:r w:rsidRPr="007E2742">
              <w:rPr>
                <w:b w:val="0"/>
                <w:bCs w:val="0"/>
              </w:rPr>
              <w:t>Is the process for review, collection, and submission of required essential documents and reconciliation with the study’s Trial Master File (TMF) as it relates to monitoring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04E295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195A9A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59B4A6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1825B97" w14:textId="77777777" w:rsidR="003C571B" w:rsidRPr="00B46263" w:rsidRDefault="003C571B" w:rsidP="00A67871">
            <w:pPr>
              <w:pStyle w:val="TableBody"/>
            </w:pPr>
          </w:p>
        </w:tc>
      </w:tr>
      <w:tr w:rsidR="00633448" w:rsidRPr="00B46263" w14:paraId="0BC6FDC5"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5644FFF2" w14:textId="77777777" w:rsidR="003C571B" w:rsidRPr="007E2742" w:rsidRDefault="003C571B" w:rsidP="00612259">
            <w:pPr>
              <w:pStyle w:val="TableBody"/>
              <w:rPr>
                <w:b w:val="0"/>
                <w:bCs w:val="0"/>
              </w:rPr>
            </w:pPr>
            <w:r w:rsidRPr="007E2742">
              <w:rPr>
                <w:b w:val="0"/>
                <w:bCs w:val="0"/>
              </w:rPr>
              <w:t>Is the owner of the study’s TMF identified?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01BBD9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345C33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65F020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55DC9EDA" w14:textId="77777777" w:rsidR="003C571B" w:rsidRPr="00B46263" w:rsidRDefault="003C571B" w:rsidP="00A67871">
            <w:pPr>
              <w:pStyle w:val="TableBody"/>
            </w:pPr>
          </w:p>
        </w:tc>
      </w:tr>
      <w:tr w:rsidR="00633448" w:rsidRPr="00B46263" w14:paraId="7D3BD228"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2A03249C" w14:textId="77777777" w:rsidR="003C571B" w:rsidRPr="007E2742" w:rsidRDefault="003C571B" w:rsidP="00612259">
            <w:pPr>
              <w:pStyle w:val="TableBody"/>
              <w:rPr>
                <w:b w:val="0"/>
                <w:bCs w:val="0"/>
              </w:rPr>
            </w:pPr>
            <w:r w:rsidRPr="007E2742">
              <w:rPr>
                <w:b w:val="0"/>
                <w:bCs w:val="0"/>
              </w:rPr>
              <w:t>Is the entity designated to maintain the TMF during the course of the study identified?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5A02D8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D000229"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45FE8D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E744304" w14:textId="77777777" w:rsidR="003C571B" w:rsidRPr="00B46263" w:rsidRDefault="003C571B" w:rsidP="00A67871">
            <w:pPr>
              <w:pStyle w:val="TableBody"/>
            </w:pPr>
          </w:p>
        </w:tc>
      </w:tr>
    </w:tbl>
    <w:p w14:paraId="0365ACEB" w14:textId="5B126DCE" w:rsidR="00C012A9" w:rsidRDefault="00C012A9" w:rsidP="00C012A9">
      <w:pPr>
        <w:pStyle w:val="Heading5"/>
      </w:pPr>
      <w:r>
        <w:t>4.0 Types of Monitoring Visits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3385B909"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118120DF" w14:textId="04D5A9CE"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21D6CF33"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48D7963E"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11ABA3A4"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00B17943" w14:textId="77777777" w:rsidR="00621149" w:rsidRPr="00DF59D9" w:rsidRDefault="00621149" w:rsidP="00685B6D">
            <w:pPr>
              <w:pStyle w:val="TableHead"/>
              <w:rPr>
                <w:rStyle w:val="Strong"/>
              </w:rPr>
            </w:pPr>
            <w:r w:rsidRPr="00DF59D9">
              <w:rPr>
                <w:rStyle w:val="Strong"/>
              </w:rPr>
              <w:t>Comment</w:t>
            </w:r>
          </w:p>
        </w:tc>
      </w:tr>
      <w:tr w:rsidR="00633448" w:rsidRPr="00B46263" w14:paraId="04C54B52"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4973133" w14:textId="49CAFBA3" w:rsidR="003C571B" w:rsidRPr="007E2742" w:rsidRDefault="003C571B" w:rsidP="00612259">
            <w:pPr>
              <w:pStyle w:val="TableBody"/>
              <w:rPr>
                <w:b w:val="0"/>
                <w:bCs w:val="0"/>
              </w:rPr>
            </w:pPr>
            <w:r w:rsidRPr="007E2742">
              <w:rPr>
                <w:b w:val="0"/>
                <w:bCs w:val="0"/>
              </w:rPr>
              <w:t>Are the types of monitoring visits (i.e., Site Initiation Visits (SIVs), Interim Monitoring Visits (IMVs), for-cause visits, and close-out visits) to be conducted during the study and the purpose of each type of visit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747491F"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4CCEAB2"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454B6F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0FBBE6D" w14:textId="77777777" w:rsidR="003C571B" w:rsidRPr="00B46263" w:rsidRDefault="003C571B" w:rsidP="00A67871">
            <w:pPr>
              <w:pStyle w:val="TableBody"/>
            </w:pPr>
          </w:p>
        </w:tc>
      </w:tr>
      <w:tr w:rsidR="00633448" w:rsidRPr="00B46263" w14:paraId="5A911D71"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0402D9C2" w14:textId="77777777" w:rsidR="003C571B" w:rsidRPr="007E2742" w:rsidRDefault="003C571B" w:rsidP="00612259">
            <w:pPr>
              <w:pStyle w:val="TableBody"/>
              <w:rPr>
                <w:b w:val="0"/>
                <w:bCs w:val="0"/>
              </w:rPr>
            </w:pPr>
            <w:r w:rsidRPr="007E2742">
              <w:rPr>
                <w:b w:val="0"/>
                <w:bCs w:val="0"/>
              </w:rPr>
              <w:t>Are the attendees of the monitoring visits listed for each type of monitoring visit?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C68ABE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696F715"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891D5B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DC1B032" w14:textId="77777777" w:rsidR="003C571B" w:rsidRPr="00B46263" w:rsidRDefault="003C571B" w:rsidP="00A67871">
            <w:pPr>
              <w:pStyle w:val="TableBody"/>
            </w:pPr>
          </w:p>
        </w:tc>
      </w:tr>
      <w:tr w:rsidR="00633448" w:rsidRPr="00B46263" w14:paraId="3BCBB83E"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592E0C3" w14:textId="77777777" w:rsidR="003C571B" w:rsidRPr="007E2742" w:rsidRDefault="003C571B" w:rsidP="00612259">
            <w:pPr>
              <w:pStyle w:val="TableBody"/>
              <w:rPr>
                <w:b w:val="0"/>
                <w:bCs w:val="0"/>
              </w:rPr>
            </w:pPr>
            <w:r w:rsidRPr="007E2742">
              <w:rPr>
                <w:b w:val="0"/>
                <w:bCs w:val="0"/>
              </w:rPr>
              <w:t>Are the locations where the monitoring will occur described (e.g., participating clinical sites, Data Coordinating Center, Clinical Coordinating Center)?</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EC57873"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8AAA4E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585E71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CFE889D" w14:textId="77777777" w:rsidR="003C571B" w:rsidRPr="00B46263" w:rsidRDefault="003C571B" w:rsidP="00A67871">
            <w:pPr>
              <w:pStyle w:val="TableBody"/>
            </w:pPr>
          </w:p>
        </w:tc>
      </w:tr>
      <w:tr w:rsidR="00633448" w:rsidRPr="00B46263" w14:paraId="5D0CD2DA"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5A32D105" w14:textId="77777777" w:rsidR="003C571B" w:rsidRPr="007E2742" w:rsidRDefault="003C571B" w:rsidP="00612259">
            <w:pPr>
              <w:pStyle w:val="TableBody"/>
              <w:rPr>
                <w:b w:val="0"/>
                <w:bCs w:val="0"/>
              </w:rPr>
            </w:pPr>
            <w:r w:rsidRPr="007E2742">
              <w:rPr>
                <w:b w:val="0"/>
                <w:bCs w:val="0"/>
              </w:rPr>
              <w:t>If applicable, is monitoring of participating facilities described, such as labs or pharmacies, for adequate handling and storage of investigational product(s) and study specimens?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A899AF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C0AA9A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01B672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65103D5" w14:textId="77777777" w:rsidR="003C571B" w:rsidRPr="00B46263" w:rsidRDefault="003C571B" w:rsidP="00A67871">
            <w:pPr>
              <w:pStyle w:val="TableBody"/>
            </w:pPr>
          </w:p>
        </w:tc>
      </w:tr>
      <w:tr w:rsidR="00633448" w:rsidRPr="00B46263" w14:paraId="226EEE83"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7310FFAD" w14:textId="77777777" w:rsidR="003C571B" w:rsidRPr="007E2742" w:rsidRDefault="003C571B" w:rsidP="00612259">
            <w:pPr>
              <w:pStyle w:val="TableBody"/>
              <w:rPr>
                <w:b w:val="0"/>
                <w:bCs w:val="0"/>
              </w:rPr>
            </w:pPr>
            <w:r w:rsidRPr="007E2742">
              <w:rPr>
                <w:b w:val="0"/>
                <w:bCs w:val="0"/>
              </w:rPr>
              <w:t>If applicable, is a description included to assure that the investigational product(s) accountability and reconciliation are performed adequately during and at the end of the trial per applicable regulatory requirements?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E2D8A5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4219E4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8C2B05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5FF3AE34" w14:textId="77777777" w:rsidR="003C571B" w:rsidRPr="00B46263" w:rsidRDefault="003C571B" w:rsidP="00A67871">
            <w:pPr>
              <w:pStyle w:val="TableBody"/>
            </w:pPr>
          </w:p>
        </w:tc>
      </w:tr>
    </w:tbl>
    <w:p w14:paraId="043F06AA" w14:textId="6AA71C93" w:rsidR="00C012A9" w:rsidRDefault="00E15F0B" w:rsidP="00E15F0B">
      <w:pPr>
        <w:pStyle w:val="Heading5"/>
      </w:pPr>
      <w:r>
        <w:t>4.1 Monitoring Visit Schedule</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5409B67A"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0D373EAA" w14:textId="1486AE10"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1B6BB436"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0DED34CA"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600EF38F"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38A2AE69" w14:textId="77777777" w:rsidR="00621149" w:rsidRPr="00DF59D9" w:rsidRDefault="00621149" w:rsidP="00685B6D">
            <w:pPr>
              <w:pStyle w:val="TableHead"/>
              <w:rPr>
                <w:rStyle w:val="Strong"/>
              </w:rPr>
            </w:pPr>
            <w:r w:rsidRPr="00DF59D9">
              <w:rPr>
                <w:rStyle w:val="Strong"/>
              </w:rPr>
              <w:t>Comment</w:t>
            </w:r>
          </w:p>
        </w:tc>
      </w:tr>
      <w:tr w:rsidR="00633448" w:rsidRPr="00B46263" w14:paraId="2FDBE579"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E587162" w14:textId="2C1862DE" w:rsidR="003C571B" w:rsidRPr="007E2742" w:rsidRDefault="003C571B" w:rsidP="00612259">
            <w:pPr>
              <w:pStyle w:val="TableBody"/>
              <w:rPr>
                <w:b w:val="0"/>
                <w:bCs w:val="0"/>
              </w:rPr>
            </w:pPr>
            <w:r w:rsidRPr="007E2742">
              <w:rPr>
                <w:b w:val="0"/>
                <w:bCs w:val="0"/>
              </w:rPr>
              <w:t>Is the process described for scheduling monitoring visits and expectations for the site study team during the visits?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2029C70"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29383461"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C3E2FD9"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8BE8408" w14:textId="77777777" w:rsidR="003C571B" w:rsidRPr="00B46263" w:rsidRDefault="003C571B" w:rsidP="00A67871">
            <w:pPr>
              <w:pStyle w:val="TableBody"/>
            </w:pPr>
          </w:p>
        </w:tc>
      </w:tr>
      <w:tr w:rsidR="00633448" w:rsidRPr="00B46263" w14:paraId="676D4E10"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538095A3" w14:textId="77777777" w:rsidR="003C571B" w:rsidRPr="007E2742" w:rsidRDefault="003C571B" w:rsidP="00612259">
            <w:pPr>
              <w:pStyle w:val="TableBody"/>
              <w:rPr>
                <w:b w:val="0"/>
                <w:bCs w:val="0"/>
              </w:rPr>
            </w:pPr>
            <w:r w:rsidRPr="007E2742">
              <w:rPr>
                <w:b w:val="0"/>
                <w:bCs w:val="0"/>
              </w:rPr>
              <w:t>Is the frequency of planned monitoring activities (e.g., SIVs, IMVs, study close-out, etc.)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6F96D8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29EB8952"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BFFC7E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EA412AD" w14:textId="77777777" w:rsidR="003C571B" w:rsidRPr="00B46263" w:rsidRDefault="003C571B" w:rsidP="00A67871">
            <w:pPr>
              <w:pStyle w:val="TableBody"/>
            </w:pPr>
          </w:p>
        </w:tc>
      </w:tr>
      <w:tr w:rsidR="00633448" w:rsidRPr="00B46263" w14:paraId="56A97789"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EEA5CE3" w14:textId="77777777" w:rsidR="003C571B" w:rsidRPr="007E2742" w:rsidRDefault="003C571B" w:rsidP="00612259">
            <w:pPr>
              <w:pStyle w:val="TableBody"/>
              <w:rPr>
                <w:b w:val="0"/>
                <w:bCs w:val="0"/>
              </w:rPr>
            </w:pPr>
            <w:r w:rsidRPr="007E2742">
              <w:rPr>
                <w:b w:val="0"/>
                <w:bCs w:val="0"/>
              </w:rPr>
              <w:t>Is the expectation of the site and monitor with respect to the timeline for visit scheduling requests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FFA57F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20C8C79"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675C23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EA8A406" w14:textId="77777777" w:rsidR="003C571B" w:rsidRPr="00B46263" w:rsidRDefault="003C571B" w:rsidP="00A67871">
            <w:pPr>
              <w:pStyle w:val="TableBody"/>
            </w:pPr>
          </w:p>
        </w:tc>
      </w:tr>
    </w:tbl>
    <w:p w14:paraId="1EAAB8F8" w14:textId="4F34D997" w:rsidR="00E15F0B" w:rsidRDefault="00E15F0B" w:rsidP="00E15F0B">
      <w:pPr>
        <w:pStyle w:val="Heading5"/>
      </w:pPr>
      <w:r>
        <w:lastRenderedPageBreak/>
        <w:t>4.2 Site Initiation Visit Activities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2AC70DEF"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5FE12D54" w14:textId="0B7E9B8F"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5C94C887"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52DDDB27"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242D4787"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781DD025" w14:textId="77777777" w:rsidR="00621149" w:rsidRPr="00DF59D9" w:rsidRDefault="00621149" w:rsidP="00685B6D">
            <w:pPr>
              <w:pStyle w:val="TableHead"/>
              <w:rPr>
                <w:rStyle w:val="Strong"/>
              </w:rPr>
            </w:pPr>
            <w:r w:rsidRPr="00DF59D9">
              <w:rPr>
                <w:rStyle w:val="Strong"/>
              </w:rPr>
              <w:t>Comment</w:t>
            </w:r>
          </w:p>
        </w:tc>
      </w:tr>
      <w:tr w:rsidR="00633448" w:rsidRPr="00B46263" w14:paraId="14F0F8CF"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2FBD269" w14:textId="13AA5957" w:rsidR="003C571B" w:rsidRPr="007E2742" w:rsidRDefault="003C571B" w:rsidP="00612259">
            <w:pPr>
              <w:pStyle w:val="TableBody"/>
              <w:rPr>
                <w:b w:val="0"/>
                <w:bCs w:val="0"/>
              </w:rPr>
            </w:pPr>
            <w:r w:rsidRPr="007E2742">
              <w:rPr>
                <w:b w:val="0"/>
                <w:bCs w:val="0"/>
              </w:rPr>
              <w:t>Are the activities conducted during SIV visits described, which may include (but are not limited to) the following?</w:t>
            </w:r>
          </w:p>
          <w:p w14:paraId="51C3D904" w14:textId="77777777" w:rsidR="003C571B" w:rsidRPr="007E2742" w:rsidRDefault="003C571B" w:rsidP="00152AD8">
            <w:pPr>
              <w:pStyle w:val="TableBullet"/>
              <w:rPr>
                <w:b w:val="0"/>
                <w:bCs w:val="0"/>
              </w:rPr>
            </w:pPr>
            <w:r w:rsidRPr="007E2742">
              <w:rPr>
                <w:b w:val="0"/>
                <w:bCs w:val="0"/>
              </w:rPr>
              <w:t>Review of investigator and site personnel responsibilities</w:t>
            </w:r>
          </w:p>
          <w:p w14:paraId="6169443F" w14:textId="77777777" w:rsidR="003C571B" w:rsidRPr="007E2742" w:rsidRDefault="003C571B" w:rsidP="00152AD8">
            <w:pPr>
              <w:pStyle w:val="TableBullet"/>
              <w:rPr>
                <w:b w:val="0"/>
                <w:bCs w:val="0"/>
              </w:rPr>
            </w:pPr>
            <w:r w:rsidRPr="007E2742">
              <w:rPr>
                <w:b w:val="0"/>
                <w:bCs w:val="0"/>
              </w:rPr>
              <w:t>Review of facilities</w:t>
            </w:r>
          </w:p>
          <w:p w14:paraId="1E6BFDE7" w14:textId="77777777" w:rsidR="003C571B" w:rsidRPr="007E2742" w:rsidRDefault="003C571B" w:rsidP="00152AD8">
            <w:pPr>
              <w:pStyle w:val="TableBullet"/>
              <w:rPr>
                <w:b w:val="0"/>
                <w:bCs w:val="0"/>
              </w:rPr>
            </w:pPr>
            <w:r w:rsidRPr="007E2742">
              <w:rPr>
                <w:b w:val="0"/>
                <w:bCs w:val="0"/>
              </w:rPr>
              <w:t>Protocol review</w:t>
            </w:r>
          </w:p>
          <w:p w14:paraId="2FF858AB" w14:textId="77777777" w:rsidR="003C571B" w:rsidRPr="007E2742" w:rsidRDefault="003C571B" w:rsidP="00152AD8">
            <w:pPr>
              <w:pStyle w:val="TableBullet"/>
              <w:rPr>
                <w:b w:val="0"/>
                <w:bCs w:val="0"/>
              </w:rPr>
            </w:pPr>
            <w:r w:rsidRPr="007E2742">
              <w:rPr>
                <w:b w:val="0"/>
                <w:bCs w:val="0"/>
              </w:rPr>
              <w:t>Review of informed consent process</w:t>
            </w:r>
          </w:p>
          <w:p w14:paraId="656E521D" w14:textId="77777777" w:rsidR="003C571B" w:rsidRPr="007E2742" w:rsidRDefault="003C571B" w:rsidP="00152AD8">
            <w:pPr>
              <w:pStyle w:val="TableBullet"/>
              <w:rPr>
                <w:b w:val="0"/>
                <w:bCs w:val="0"/>
              </w:rPr>
            </w:pPr>
            <w:r w:rsidRPr="007E2742">
              <w:rPr>
                <w:b w:val="0"/>
                <w:bCs w:val="0"/>
              </w:rPr>
              <w:t>Review of Manual of Operating Procedures (MOP)/SOPs</w:t>
            </w:r>
          </w:p>
          <w:p w14:paraId="54511300" w14:textId="77777777" w:rsidR="003C571B" w:rsidRPr="007E2742" w:rsidRDefault="003C571B" w:rsidP="00152AD8">
            <w:pPr>
              <w:pStyle w:val="TableBullet"/>
              <w:rPr>
                <w:b w:val="0"/>
                <w:bCs w:val="0"/>
              </w:rPr>
            </w:pPr>
            <w:r w:rsidRPr="007E2742">
              <w:rPr>
                <w:b w:val="0"/>
                <w:bCs w:val="0"/>
              </w:rPr>
              <w:t>Study documentation review</w:t>
            </w:r>
          </w:p>
          <w:p w14:paraId="4552D97E" w14:textId="77777777" w:rsidR="003C571B" w:rsidRPr="007E2742" w:rsidRDefault="003C571B" w:rsidP="00152AD8">
            <w:pPr>
              <w:pStyle w:val="TableBullet"/>
              <w:rPr>
                <w:b w:val="0"/>
                <w:bCs w:val="0"/>
              </w:rPr>
            </w:pPr>
            <w:r w:rsidRPr="007E2742">
              <w:rPr>
                <w:b w:val="0"/>
                <w:bCs w:val="0"/>
              </w:rPr>
              <w:t>Review of investigator site file and delegation of authority log</w:t>
            </w:r>
          </w:p>
          <w:p w14:paraId="166E7F3B" w14:textId="77777777" w:rsidR="003C571B" w:rsidRPr="007E2742" w:rsidRDefault="003C571B" w:rsidP="00152AD8">
            <w:pPr>
              <w:pStyle w:val="TableBullet"/>
              <w:rPr>
                <w:b w:val="0"/>
                <w:bCs w:val="0"/>
              </w:rPr>
            </w:pPr>
            <w:r w:rsidRPr="007E2742">
              <w:rPr>
                <w:b w:val="0"/>
                <w:bCs w:val="0"/>
              </w:rPr>
              <w:t>Electronic case report form review and laboratory tracking training</w:t>
            </w:r>
          </w:p>
          <w:p w14:paraId="2813C6B6" w14:textId="77777777" w:rsidR="003C571B" w:rsidRPr="007E2742" w:rsidRDefault="003C571B" w:rsidP="00152AD8">
            <w:pPr>
              <w:pStyle w:val="TableBullet"/>
              <w:rPr>
                <w:b w:val="0"/>
                <w:bCs w:val="0"/>
              </w:rPr>
            </w:pPr>
            <w:r w:rsidRPr="007E2742">
              <w:rPr>
                <w:b w:val="0"/>
                <w:bCs w:val="0"/>
              </w:rPr>
              <w:t>Review of safety reporting</w:t>
            </w:r>
          </w:p>
          <w:p w14:paraId="19BB0A83" w14:textId="77777777" w:rsidR="003C571B" w:rsidRPr="007E2742" w:rsidRDefault="003C571B" w:rsidP="00152AD8">
            <w:pPr>
              <w:pStyle w:val="TableBullet"/>
              <w:rPr>
                <w:b w:val="0"/>
                <w:bCs w:val="0"/>
              </w:rPr>
            </w:pPr>
            <w:r w:rsidRPr="007E2742">
              <w:rPr>
                <w:b w:val="0"/>
                <w:bCs w:val="0"/>
              </w:rPr>
              <w:t>Review of source documentation requirements</w:t>
            </w:r>
          </w:p>
          <w:p w14:paraId="378F07A0" w14:textId="77777777" w:rsidR="003C571B" w:rsidRPr="007E2742" w:rsidRDefault="003C571B" w:rsidP="00152AD8">
            <w:pPr>
              <w:pStyle w:val="TableBullet"/>
              <w:rPr>
                <w:b w:val="0"/>
                <w:bCs w:val="0"/>
              </w:rPr>
            </w:pPr>
            <w:r w:rsidRPr="007E2742">
              <w:rPr>
                <w:b w:val="0"/>
                <w:bCs w:val="0"/>
              </w:rPr>
              <w:t>Review of laboratory supplies and procedures</w:t>
            </w:r>
          </w:p>
          <w:p w14:paraId="05245C45" w14:textId="77777777" w:rsidR="003C571B" w:rsidRPr="007E2742" w:rsidRDefault="003C571B" w:rsidP="00152AD8">
            <w:pPr>
              <w:pStyle w:val="TableBullet"/>
              <w:rPr>
                <w:b w:val="0"/>
                <w:bCs w:val="0"/>
              </w:rPr>
            </w:pPr>
            <w:r w:rsidRPr="007E2742">
              <w:rPr>
                <w:b w:val="0"/>
                <w:bCs w:val="0"/>
              </w:rPr>
              <w:t>Discussion of site-level quality management activities</w:t>
            </w:r>
          </w:p>
          <w:p w14:paraId="5EF4800E" w14:textId="77777777" w:rsidR="003C571B" w:rsidRPr="00780BF5" w:rsidRDefault="003C571B" w:rsidP="00152AD8">
            <w:pPr>
              <w:pStyle w:val="TableBullet"/>
            </w:pPr>
            <w:r w:rsidRPr="007E2742">
              <w:rPr>
                <w:b w:val="0"/>
                <w:bCs w:val="0"/>
              </w:rPr>
              <w:t>Discussion of general items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4E193BE"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CEDC720"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8FCEE1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A45DB0A" w14:textId="77777777" w:rsidR="003C571B" w:rsidRPr="00B46263" w:rsidRDefault="003C571B" w:rsidP="00A67871">
            <w:pPr>
              <w:pStyle w:val="TableBody"/>
            </w:pPr>
          </w:p>
        </w:tc>
      </w:tr>
    </w:tbl>
    <w:p w14:paraId="5F9F1DEB" w14:textId="75B05A6A" w:rsidR="00152AD8" w:rsidRDefault="00152AD8" w:rsidP="00152AD8">
      <w:pPr>
        <w:pStyle w:val="Heading5"/>
      </w:pPr>
      <w:r>
        <w:t>4.3 Interim Monitoring Visit Activities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082BF1B7" w14:textId="77777777" w:rsidTr="00155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31B58B7" w14:textId="2B2E980C"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2B274EF5"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1E0CC4C1"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6AE4D8FB"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68651037" w14:textId="77777777" w:rsidR="00621149" w:rsidRPr="00DF59D9" w:rsidRDefault="00621149" w:rsidP="00685B6D">
            <w:pPr>
              <w:pStyle w:val="TableHead"/>
              <w:rPr>
                <w:rStyle w:val="Strong"/>
              </w:rPr>
            </w:pPr>
            <w:r w:rsidRPr="00DF59D9">
              <w:rPr>
                <w:rStyle w:val="Strong"/>
              </w:rPr>
              <w:t>Comment</w:t>
            </w:r>
          </w:p>
        </w:tc>
      </w:tr>
      <w:tr w:rsidR="00633448" w:rsidRPr="00B46263" w14:paraId="2C796658"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0912998" w14:textId="316E5248" w:rsidR="003C571B" w:rsidRPr="007E2742" w:rsidRDefault="003C571B" w:rsidP="00612259">
            <w:pPr>
              <w:pStyle w:val="TableBody"/>
              <w:rPr>
                <w:b w:val="0"/>
                <w:bCs w:val="0"/>
              </w:rPr>
            </w:pPr>
            <w:r w:rsidRPr="007E2742">
              <w:rPr>
                <w:b w:val="0"/>
                <w:bCs w:val="0"/>
              </w:rPr>
              <w:t>Are the activities conducted during IMVs described, which may include (but are not limited to) the following?</w:t>
            </w:r>
          </w:p>
          <w:p w14:paraId="4BF5690F" w14:textId="77777777" w:rsidR="003C571B" w:rsidRPr="007E2742" w:rsidRDefault="003C571B" w:rsidP="00F805D3">
            <w:pPr>
              <w:pStyle w:val="TableBullet"/>
              <w:rPr>
                <w:b w:val="0"/>
                <w:bCs w:val="0"/>
              </w:rPr>
            </w:pPr>
            <w:r w:rsidRPr="007E2742">
              <w:rPr>
                <w:b w:val="0"/>
                <w:bCs w:val="0"/>
              </w:rPr>
              <w:t>Consent document review</w:t>
            </w:r>
          </w:p>
          <w:p w14:paraId="20CC512C" w14:textId="77777777" w:rsidR="003C571B" w:rsidRPr="007E2742" w:rsidRDefault="003C571B" w:rsidP="00F805D3">
            <w:pPr>
              <w:pStyle w:val="TableBullet"/>
              <w:rPr>
                <w:b w:val="0"/>
                <w:bCs w:val="0"/>
              </w:rPr>
            </w:pPr>
            <w:r w:rsidRPr="007E2742">
              <w:rPr>
                <w:b w:val="0"/>
                <w:bCs w:val="0"/>
              </w:rPr>
              <w:t>Source documentation and case report form review</w:t>
            </w:r>
          </w:p>
          <w:p w14:paraId="5952CDF7" w14:textId="77777777" w:rsidR="003C571B" w:rsidRPr="007E2742" w:rsidRDefault="003C571B" w:rsidP="00F805D3">
            <w:pPr>
              <w:pStyle w:val="TableBullet"/>
              <w:rPr>
                <w:b w:val="0"/>
                <w:bCs w:val="0"/>
              </w:rPr>
            </w:pPr>
            <w:r w:rsidRPr="007E2742">
              <w:rPr>
                <w:b w:val="0"/>
                <w:bCs w:val="0"/>
              </w:rPr>
              <w:t>Review of unanticipated problems, adverse events, and serious adverse events</w:t>
            </w:r>
          </w:p>
          <w:p w14:paraId="58B4536C" w14:textId="77777777" w:rsidR="003C571B" w:rsidRPr="007E2742" w:rsidRDefault="003C571B" w:rsidP="00F805D3">
            <w:pPr>
              <w:pStyle w:val="TableBullet"/>
              <w:rPr>
                <w:b w:val="0"/>
                <w:bCs w:val="0"/>
              </w:rPr>
            </w:pPr>
            <w:r w:rsidRPr="007E2742">
              <w:rPr>
                <w:b w:val="0"/>
                <w:bCs w:val="0"/>
              </w:rPr>
              <w:t>Investigational product review</w:t>
            </w:r>
          </w:p>
          <w:p w14:paraId="18F13625" w14:textId="77777777" w:rsidR="003C571B" w:rsidRPr="007E2742" w:rsidRDefault="003C571B" w:rsidP="00F805D3">
            <w:pPr>
              <w:pStyle w:val="TableBullet"/>
              <w:rPr>
                <w:b w:val="0"/>
                <w:bCs w:val="0"/>
              </w:rPr>
            </w:pPr>
            <w:r w:rsidRPr="007E2742">
              <w:rPr>
                <w:b w:val="0"/>
                <w:bCs w:val="0"/>
              </w:rPr>
              <w:t>Review of laboratory and specimen management</w:t>
            </w:r>
          </w:p>
          <w:p w14:paraId="78B6F018" w14:textId="77777777" w:rsidR="003C571B" w:rsidRPr="007E2742" w:rsidRDefault="003C571B" w:rsidP="00F805D3">
            <w:pPr>
              <w:pStyle w:val="TableBullet"/>
              <w:rPr>
                <w:b w:val="0"/>
                <w:bCs w:val="0"/>
              </w:rPr>
            </w:pPr>
            <w:r w:rsidRPr="007E2742">
              <w:rPr>
                <w:b w:val="0"/>
                <w:bCs w:val="0"/>
              </w:rPr>
              <w:t>Protocol deviation review</w:t>
            </w:r>
          </w:p>
          <w:p w14:paraId="1D25D3F0" w14:textId="77777777" w:rsidR="003C571B" w:rsidRPr="007E2742" w:rsidRDefault="003C571B" w:rsidP="00F805D3">
            <w:pPr>
              <w:pStyle w:val="TableBullet"/>
              <w:rPr>
                <w:b w:val="0"/>
                <w:bCs w:val="0"/>
              </w:rPr>
            </w:pPr>
            <w:r w:rsidRPr="007E2742">
              <w:rPr>
                <w:b w:val="0"/>
                <w:bCs w:val="0"/>
              </w:rPr>
              <w:t>Review of quality management documentation</w:t>
            </w:r>
          </w:p>
          <w:p w14:paraId="4F40648B" w14:textId="77777777" w:rsidR="003C571B" w:rsidRPr="007E2742" w:rsidRDefault="003C571B" w:rsidP="00F805D3">
            <w:pPr>
              <w:pStyle w:val="TableBullet"/>
              <w:rPr>
                <w:b w:val="0"/>
                <w:bCs w:val="0"/>
              </w:rPr>
            </w:pPr>
            <w:r w:rsidRPr="007E2742">
              <w:rPr>
                <w:b w:val="0"/>
                <w:bCs w:val="0"/>
              </w:rPr>
              <w:t>Review of investigator site file and delegation of authority log</w:t>
            </w:r>
          </w:p>
          <w:p w14:paraId="745E17D6" w14:textId="77777777" w:rsidR="003C571B" w:rsidRPr="007E2742" w:rsidRDefault="003C571B" w:rsidP="00F805D3">
            <w:pPr>
              <w:pStyle w:val="TableBullet"/>
              <w:rPr>
                <w:b w:val="0"/>
                <w:bCs w:val="0"/>
              </w:rPr>
            </w:pPr>
            <w:r w:rsidRPr="007E2742">
              <w:rPr>
                <w:b w:val="0"/>
                <w:bCs w:val="0"/>
              </w:rPr>
              <w:t>Review of investigator and site personnel responsibilities</w:t>
            </w:r>
          </w:p>
          <w:p w14:paraId="58C569CC" w14:textId="77777777" w:rsidR="003C571B" w:rsidRPr="007E2742" w:rsidRDefault="003C571B" w:rsidP="00F805D3">
            <w:pPr>
              <w:pStyle w:val="TableBullet"/>
              <w:rPr>
                <w:b w:val="0"/>
                <w:bCs w:val="0"/>
              </w:rPr>
            </w:pPr>
            <w:r w:rsidRPr="007E2742">
              <w:rPr>
                <w:b w:val="0"/>
                <w:bCs w:val="0"/>
              </w:rPr>
              <w:t>Discussion of action plan for identified issues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878971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549415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65CADB3"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C8098F9" w14:textId="77777777" w:rsidR="003C571B" w:rsidRPr="00B46263" w:rsidRDefault="003C571B" w:rsidP="00A67871">
            <w:pPr>
              <w:pStyle w:val="TableBody"/>
            </w:pPr>
          </w:p>
        </w:tc>
      </w:tr>
      <w:tr w:rsidR="00633448" w:rsidRPr="00B46263" w14:paraId="7BAA1745"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74432CA3" w14:textId="77777777" w:rsidR="003C571B" w:rsidRPr="007E2742" w:rsidRDefault="003C571B" w:rsidP="00F805D3">
            <w:pPr>
              <w:pStyle w:val="TableBody"/>
              <w:spacing w:after="120"/>
              <w:rPr>
                <w:b w:val="0"/>
                <w:bCs w:val="0"/>
              </w:rPr>
            </w:pPr>
            <w:r w:rsidRPr="007E2742">
              <w:rPr>
                <w:b w:val="0"/>
                <w:bCs w:val="0"/>
              </w:rPr>
              <w:t>Are the factors that should be taken into consideration when determining the amount of source document verification per participant, frequency of monitoring, and timing of first IMV described?</w:t>
            </w:r>
          </w:p>
          <w:p w14:paraId="3B6790D2" w14:textId="77777777" w:rsidR="003C571B" w:rsidRPr="007E2742" w:rsidRDefault="003C571B" w:rsidP="00612259">
            <w:pPr>
              <w:pStyle w:val="TableBody"/>
              <w:rPr>
                <w:b w:val="0"/>
                <w:bCs w:val="0"/>
              </w:rPr>
            </w:pPr>
            <w:r w:rsidRPr="007E2742">
              <w:rPr>
                <w:b w:val="0"/>
                <w:bCs w:val="0"/>
              </w:rPr>
              <w:t>Are the following considerations included?</w:t>
            </w:r>
          </w:p>
          <w:p w14:paraId="0F2BA20E" w14:textId="77777777" w:rsidR="003C571B" w:rsidRPr="007E2742" w:rsidRDefault="003C571B" w:rsidP="00F805D3">
            <w:pPr>
              <w:pStyle w:val="TableBullet"/>
              <w:rPr>
                <w:b w:val="0"/>
                <w:bCs w:val="0"/>
              </w:rPr>
            </w:pPr>
            <w:r w:rsidRPr="007E2742">
              <w:rPr>
                <w:b w:val="0"/>
                <w:bCs w:val="0"/>
              </w:rPr>
              <w:t>Complexity of the protocol</w:t>
            </w:r>
          </w:p>
          <w:p w14:paraId="17F4BDCB" w14:textId="77777777" w:rsidR="003C571B" w:rsidRPr="007E2742" w:rsidRDefault="003C571B" w:rsidP="00F805D3">
            <w:pPr>
              <w:pStyle w:val="TableBullet"/>
              <w:rPr>
                <w:b w:val="0"/>
                <w:bCs w:val="0"/>
              </w:rPr>
            </w:pPr>
            <w:r w:rsidRPr="007E2742">
              <w:rPr>
                <w:b w:val="0"/>
                <w:bCs w:val="0"/>
              </w:rPr>
              <w:t>Target enrollment</w:t>
            </w:r>
          </w:p>
          <w:p w14:paraId="2321CBE5" w14:textId="77777777" w:rsidR="003C571B" w:rsidRPr="007E2742" w:rsidRDefault="003C571B" w:rsidP="00F805D3">
            <w:pPr>
              <w:pStyle w:val="TableBullet"/>
              <w:rPr>
                <w:b w:val="0"/>
                <w:bCs w:val="0"/>
              </w:rPr>
            </w:pPr>
            <w:r w:rsidRPr="007E2742">
              <w:rPr>
                <w:b w:val="0"/>
                <w:bCs w:val="0"/>
              </w:rPr>
              <w:t>Number of participant visits</w:t>
            </w:r>
          </w:p>
          <w:p w14:paraId="6297DE0A" w14:textId="77777777" w:rsidR="003C571B" w:rsidRPr="007E2742" w:rsidRDefault="003C571B" w:rsidP="00F805D3">
            <w:pPr>
              <w:pStyle w:val="TableBullet"/>
              <w:rPr>
                <w:b w:val="0"/>
                <w:bCs w:val="0"/>
              </w:rPr>
            </w:pPr>
            <w:r w:rsidRPr="007E2742">
              <w:rPr>
                <w:b w:val="0"/>
                <w:bCs w:val="0"/>
              </w:rPr>
              <w:t>Data collected at each visit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72E1B4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ED906A6"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6E0ED6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DFFDC10" w14:textId="77777777" w:rsidR="003C571B" w:rsidRPr="00B46263" w:rsidRDefault="003C571B" w:rsidP="00A67871">
            <w:pPr>
              <w:pStyle w:val="TableBody"/>
            </w:pPr>
          </w:p>
        </w:tc>
      </w:tr>
      <w:tr w:rsidR="00633448" w:rsidRPr="00B46263" w14:paraId="672AFD13" w14:textId="77777777" w:rsidTr="00155C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A739BE3" w14:textId="77777777" w:rsidR="003C571B" w:rsidRPr="007E2742" w:rsidRDefault="003C571B" w:rsidP="00612259">
            <w:pPr>
              <w:pStyle w:val="TableBody"/>
              <w:rPr>
                <w:b w:val="0"/>
                <w:bCs w:val="0"/>
              </w:rPr>
            </w:pPr>
            <w:r w:rsidRPr="007E2742">
              <w:rPr>
                <w:b w:val="0"/>
                <w:bCs w:val="0"/>
              </w:rPr>
              <w:t>Is the type of data that will be reviewed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030167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FDA2274"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E688C76"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BE18EAB" w14:textId="77777777" w:rsidR="003C571B" w:rsidRPr="00B46263" w:rsidRDefault="003C571B" w:rsidP="00A67871">
            <w:pPr>
              <w:pStyle w:val="TableBody"/>
            </w:pPr>
          </w:p>
        </w:tc>
      </w:tr>
      <w:tr w:rsidR="00633448" w:rsidRPr="00B46263" w14:paraId="49172BBB" w14:textId="77777777" w:rsidTr="00155C42">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6F1FC861" w14:textId="21619779" w:rsidR="003C571B" w:rsidRPr="007E2742" w:rsidRDefault="003C571B" w:rsidP="00F805D3">
            <w:pPr>
              <w:pStyle w:val="TableBody"/>
              <w:rPr>
                <w:b w:val="0"/>
                <w:bCs w:val="0"/>
              </w:rPr>
            </w:pPr>
            <w:r w:rsidRPr="007E2742">
              <w:rPr>
                <w:b w:val="0"/>
                <w:bCs w:val="0"/>
              </w:rPr>
              <w:t>Are methods included to monitor study data collected, and systems described to record and manage exceptions and deviations?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1572F6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8C2F136"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9ACA08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E98057C" w14:textId="77777777" w:rsidR="003C571B" w:rsidRPr="00B46263" w:rsidRDefault="003C571B" w:rsidP="00A67871">
            <w:pPr>
              <w:pStyle w:val="TableBody"/>
            </w:pPr>
          </w:p>
        </w:tc>
      </w:tr>
    </w:tbl>
    <w:p w14:paraId="28473DFA" w14:textId="317C22AF" w:rsidR="00F805D3" w:rsidRDefault="003A368D" w:rsidP="0037210C">
      <w:pPr>
        <w:pStyle w:val="Heading5"/>
      </w:pPr>
      <w:r>
        <w:lastRenderedPageBreak/>
        <w:t xml:space="preserve">4.4 </w:t>
      </w:r>
      <w:r w:rsidR="00F805D3">
        <w:t>For-Cause Visit Activities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0FB61098"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9942D77" w14:textId="4FBBB483"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74A11BD9"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63B64A11"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6344604A"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512EE939" w14:textId="77777777" w:rsidR="00621149" w:rsidRPr="00DF59D9" w:rsidRDefault="00621149" w:rsidP="00685B6D">
            <w:pPr>
              <w:pStyle w:val="TableHead"/>
              <w:rPr>
                <w:rStyle w:val="Strong"/>
              </w:rPr>
            </w:pPr>
            <w:r w:rsidRPr="00DF59D9">
              <w:rPr>
                <w:rStyle w:val="Strong"/>
              </w:rPr>
              <w:t>Comment</w:t>
            </w:r>
          </w:p>
        </w:tc>
      </w:tr>
      <w:tr w:rsidR="00633448" w:rsidRPr="00B46263" w14:paraId="7D35C235" w14:textId="77777777" w:rsidTr="006472C4">
        <w:trPr>
          <w:cnfStyle w:val="000000100000" w:firstRow="0" w:lastRow="0" w:firstColumn="0" w:lastColumn="0" w:oddVBand="0" w:evenVBand="0" w:oddHBand="1" w:evenHBand="0" w:firstRowFirstColumn="0" w:firstRowLastColumn="0" w:lastRowFirstColumn="0" w:lastRowLastColumn="0"/>
          <w:cantSplit/>
          <w:trHeight w:val="404"/>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2755294" w14:textId="18E4A3E5" w:rsidR="003C571B" w:rsidRPr="007E2742" w:rsidRDefault="003C571B" w:rsidP="00612259">
            <w:pPr>
              <w:pStyle w:val="TableBody"/>
              <w:rPr>
                <w:b w:val="0"/>
                <w:bCs w:val="0"/>
              </w:rPr>
            </w:pPr>
            <w:r w:rsidRPr="007E2742">
              <w:rPr>
                <w:b w:val="0"/>
                <w:bCs w:val="0"/>
              </w:rPr>
              <w:t>Are the activities that may be conducted during for-cause visits described, which may include (but are not limited to) the following?</w:t>
            </w:r>
          </w:p>
          <w:p w14:paraId="59EDBB0D" w14:textId="77777777" w:rsidR="003C571B" w:rsidRPr="007E2742" w:rsidRDefault="003C571B" w:rsidP="003A368D">
            <w:pPr>
              <w:pStyle w:val="TableBullet"/>
              <w:rPr>
                <w:b w:val="0"/>
                <w:bCs w:val="0"/>
              </w:rPr>
            </w:pPr>
            <w:r w:rsidRPr="007E2742">
              <w:rPr>
                <w:b w:val="0"/>
                <w:bCs w:val="0"/>
              </w:rPr>
              <w:t>Completing any of the activities listed for an IMV</w:t>
            </w:r>
          </w:p>
          <w:p w14:paraId="102DBFE9" w14:textId="77777777" w:rsidR="003C571B" w:rsidRPr="007E2742" w:rsidRDefault="003C571B" w:rsidP="003A368D">
            <w:pPr>
              <w:pStyle w:val="TableBullet"/>
              <w:rPr>
                <w:b w:val="0"/>
                <w:bCs w:val="0"/>
              </w:rPr>
            </w:pPr>
            <w:r w:rsidRPr="007E2742">
              <w:rPr>
                <w:b w:val="0"/>
                <w:bCs w:val="0"/>
              </w:rPr>
              <w:t>Discussing clinical operations and study management methods with the study team</w:t>
            </w:r>
          </w:p>
          <w:p w14:paraId="46280D7C" w14:textId="77777777" w:rsidR="003C571B" w:rsidRPr="007E2742" w:rsidRDefault="003C571B" w:rsidP="003A368D">
            <w:pPr>
              <w:pStyle w:val="TableBullet"/>
              <w:rPr>
                <w:b w:val="0"/>
                <w:bCs w:val="0"/>
              </w:rPr>
            </w:pPr>
            <w:r w:rsidRPr="007E2742">
              <w:rPr>
                <w:b w:val="0"/>
                <w:bCs w:val="0"/>
              </w:rPr>
              <w:t>Providing training to the study team</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99A1E99"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894912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6922AA9"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07B81F7" w14:textId="77777777" w:rsidR="003C571B" w:rsidRPr="00B46263" w:rsidRDefault="003C571B" w:rsidP="00A67871">
            <w:pPr>
              <w:pStyle w:val="TableBody"/>
            </w:pPr>
          </w:p>
        </w:tc>
      </w:tr>
    </w:tbl>
    <w:p w14:paraId="7E8AB441" w14:textId="4BCE928A" w:rsidR="0037210C" w:rsidRDefault="003A368D" w:rsidP="0037210C">
      <w:pPr>
        <w:pStyle w:val="Heading5"/>
      </w:pPr>
      <w:r>
        <w:t xml:space="preserve">4.5 </w:t>
      </w:r>
      <w:r w:rsidR="0037210C">
        <w:t>Close-Out Visit Activities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621149" w:rsidRPr="00DF59D9" w14:paraId="07728FBE"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009A3E66" w14:textId="437E847A" w:rsidR="00621149"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385882AE" w14:textId="77777777" w:rsidR="00621149" w:rsidRPr="00DF59D9" w:rsidRDefault="00621149"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369A2CD2" w14:textId="77777777" w:rsidR="00621149" w:rsidRPr="00DF59D9" w:rsidRDefault="00621149"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53B650E6" w14:textId="77777777" w:rsidR="00621149" w:rsidRPr="00DF59D9" w:rsidRDefault="00621149"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144A74E1" w14:textId="77777777" w:rsidR="00621149" w:rsidRPr="00DF59D9" w:rsidRDefault="00621149" w:rsidP="00685B6D">
            <w:pPr>
              <w:pStyle w:val="TableHead"/>
              <w:rPr>
                <w:rStyle w:val="Strong"/>
              </w:rPr>
            </w:pPr>
            <w:r w:rsidRPr="00DF59D9">
              <w:rPr>
                <w:rStyle w:val="Strong"/>
              </w:rPr>
              <w:t>Comment</w:t>
            </w:r>
          </w:p>
        </w:tc>
      </w:tr>
      <w:tr w:rsidR="00633448" w:rsidRPr="00B46263" w14:paraId="3A3DC674" w14:textId="77777777" w:rsidTr="006472C4">
        <w:trPr>
          <w:cnfStyle w:val="000000100000" w:firstRow="0" w:lastRow="0" w:firstColumn="0" w:lastColumn="0" w:oddVBand="0" w:evenVBand="0" w:oddHBand="1" w:evenHBand="0" w:firstRowFirstColumn="0" w:firstRowLastColumn="0" w:lastRowFirstColumn="0" w:lastRowLastColumn="0"/>
          <w:cantSplit/>
          <w:trHeight w:val="548"/>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63C10058" w14:textId="56A74560" w:rsidR="003C571B" w:rsidRPr="00DB0AAD" w:rsidRDefault="003C571B" w:rsidP="00880767">
            <w:pPr>
              <w:pStyle w:val="TableBody"/>
              <w:rPr>
                <w:b w:val="0"/>
                <w:bCs w:val="0"/>
              </w:rPr>
            </w:pPr>
            <w:r w:rsidRPr="00DB0AAD">
              <w:rPr>
                <w:b w:val="0"/>
                <w:bCs w:val="0"/>
              </w:rPr>
              <w:t>Are the study closure activities conducted during close-out visits described, which may include (but are not limited to) the following?</w:t>
            </w:r>
          </w:p>
          <w:p w14:paraId="7E372D8C" w14:textId="77777777" w:rsidR="003C571B" w:rsidRPr="00DB0AAD" w:rsidRDefault="003C571B" w:rsidP="001049FD">
            <w:pPr>
              <w:pStyle w:val="TableBullet"/>
              <w:rPr>
                <w:b w:val="0"/>
                <w:bCs w:val="0"/>
              </w:rPr>
            </w:pPr>
            <w:r w:rsidRPr="00DB0AAD">
              <w:rPr>
                <w:b w:val="0"/>
                <w:bCs w:val="0"/>
              </w:rPr>
              <w:t>Consent document review</w:t>
            </w:r>
          </w:p>
          <w:p w14:paraId="25DB3E2F" w14:textId="77777777" w:rsidR="003C571B" w:rsidRPr="00DB0AAD" w:rsidRDefault="003C571B" w:rsidP="001049FD">
            <w:pPr>
              <w:pStyle w:val="TableBullet"/>
              <w:rPr>
                <w:b w:val="0"/>
                <w:bCs w:val="0"/>
              </w:rPr>
            </w:pPr>
            <w:r w:rsidRPr="00DB0AAD">
              <w:rPr>
                <w:b w:val="0"/>
                <w:bCs w:val="0"/>
              </w:rPr>
              <w:t>Review of investigator site file and delegation of authority log</w:t>
            </w:r>
          </w:p>
          <w:p w14:paraId="66ED6152" w14:textId="77777777" w:rsidR="003C571B" w:rsidRPr="00DB0AAD" w:rsidRDefault="003C571B" w:rsidP="001049FD">
            <w:pPr>
              <w:pStyle w:val="TableBullet"/>
              <w:rPr>
                <w:b w:val="0"/>
                <w:bCs w:val="0"/>
              </w:rPr>
            </w:pPr>
            <w:r w:rsidRPr="00DB0AAD">
              <w:rPr>
                <w:b w:val="0"/>
                <w:bCs w:val="0"/>
              </w:rPr>
              <w:t>Source documentation and case report form review</w:t>
            </w:r>
          </w:p>
          <w:p w14:paraId="3BBB753C" w14:textId="77777777" w:rsidR="003C571B" w:rsidRPr="00DB0AAD" w:rsidRDefault="003C571B" w:rsidP="001049FD">
            <w:pPr>
              <w:pStyle w:val="TableBullet"/>
              <w:rPr>
                <w:b w:val="0"/>
                <w:bCs w:val="0"/>
              </w:rPr>
            </w:pPr>
            <w:r w:rsidRPr="00DB0AAD">
              <w:rPr>
                <w:b w:val="0"/>
                <w:bCs w:val="0"/>
              </w:rPr>
              <w:t>Review of unanticipated problems, adverse events, and serious adverse events</w:t>
            </w:r>
          </w:p>
          <w:p w14:paraId="218D4E99" w14:textId="77777777" w:rsidR="003C571B" w:rsidRPr="00DB0AAD" w:rsidRDefault="003C571B" w:rsidP="001049FD">
            <w:pPr>
              <w:pStyle w:val="TableBullet"/>
              <w:rPr>
                <w:b w:val="0"/>
                <w:bCs w:val="0"/>
              </w:rPr>
            </w:pPr>
            <w:r w:rsidRPr="00DB0AAD">
              <w:rPr>
                <w:b w:val="0"/>
                <w:bCs w:val="0"/>
              </w:rPr>
              <w:t>Investigational product review</w:t>
            </w:r>
          </w:p>
          <w:p w14:paraId="450D0837" w14:textId="77777777" w:rsidR="003C571B" w:rsidRPr="00DB0AAD" w:rsidRDefault="003C571B" w:rsidP="001049FD">
            <w:pPr>
              <w:pStyle w:val="TableBullet"/>
              <w:rPr>
                <w:b w:val="0"/>
                <w:bCs w:val="0"/>
              </w:rPr>
            </w:pPr>
            <w:r w:rsidRPr="00DB0AAD">
              <w:rPr>
                <w:b w:val="0"/>
                <w:bCs w:val="0"/>
              </w:rPr>
              <w:t>Review of laboratory and specimen management</w:t>
            </w:r>
          </w:p>
          <w:p w14:paraId="20010E82" w14:textId="77777777" w:rsidR="003C571B" w:rsidRPr="00DB0AAD" w:rsidRDefault="003C571B" w:rsidP="001049FD">
            <w:pPr>
              <w:pStyle w:val="TableBullet"/>
              <w:rPr>
                <w:b w:val="0"/>
                <w:bCs w:val="0"/>
              </w:rPr>
            </w:pPr>
            <w:r w:rsidRPr="00DB0AAD">
              <w:rPr>
                <w:b w:val="0"/>
                <w:bCs w:val="0"/>
              </w:rPr>
              <w:t>Review of regulatory obligations</w:t>
            </w:r>
          </w:p>
          <w:p w14:paraId="6396539C" w14:textId="77777777" w:rsidR="003C571B" w:rsidRPr="00DB0AAD" w:rsidRDefault="003C571B" w:rsidP="001049FD">
            <w:pPr>
              <w:pStyle w:val="TableBullet"/>
              <w:rPr>
                <w:b w:val="0"/>
                <w:bCs w:val="0"/>
              </w:rPr>
            </w:pPr>
            <w:r w:rsidRPr="00DB0AAD">
              <w:rPr>
                <w:b w:val="0"/>
                <w:bCs w:val="0"/>
              </w:rPr>
              <w:t>Review of records retention</w:t>
            </w:r>
          </w:p>
          <w:p w14:paraId="19128554" w14:textId="77777777" w:rsidR="003C571B" w:rsidRPr="00DB0AAD" w:rsidRDefault="003C571B" w:rsidP="001049FD">
            <w:pPr>
              <w:pStyle w:val="TableBullet"/>
              <w:rPr>
                <w:b w:val="0"/>
                <w:bCs w:val="0"/>
              </w:rPr>
            </w:pPr>
            <w:r w:rsidRPr="00DB0AAD">
              <w:rPr>
                <w:b w:val="0"/>
                <w:bCs w:val="0"/>
              </w:rPr>
              <w:t>Discussion of action plan for identified findings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691B27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E778B77"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B2E3C2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7C6A1E7" w14:textId="77777777" w:rsidR="003C571B" w:rsidRPr="00B46263" w:rsidRDefault="003C571B" w:rsidP="00A67871">
            <w:pPr>
              <w:pStyle w:val="TableBody"/>
            </w:pPr>
          </w:p>
        </w:tc>
      </w:tr>
      <w:tr w:rsidR="00633448" w:rsidRPr="00B46263" w14:paraId="08A2D46B" w14:textId="77777777" w:rsidTr="006472C4">
        <w:trPr>
          <w:cantSplit/>
          <w:trHeight w:val="548"/>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7EEF52C3" w14:textId="77777777" w:rsidR="003C571B" w:rsidRPr="00DB0AAD" w:rsidRDefault="003C571B" w:rsidP="00880767">
            <w:pPr>
              <w:pStyle w:val="TableBody"/>
              <w:rPr>
                <w:b w:val="0"/>
                <w:bCs w:val="0"/>
              </w:rPr>
            </w:pPr>
            <w:r w:rsidRPr="00DB0AAD">
              <w:rPr>
                <w:b w:val="0"/>
                <w:bCs w:val="0"/>
              </w:rPr>
              <w:t>Is the method for conducting close-out visits indicated (e.g., series of on-site visits, visits by tele/web-conference, etc.)?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E46F62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35E24FD"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DBDCA3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50269D4" w14:textId="77777777" w:rsidR="003C571B" w:rsidRPr="00B46263" w:rsidRDefault="003C571B" w:rsidP="00A67871">
            <w:pPr>
              <w:pStyle w:val="TableBody"/>
            </w:pPr>
          </w:p>
        </w:tc>
      </w:tr>
      <w:tr w:rsidR="00633448" w:rsidRPr="00B46263" w14:paraId="16C31B61" w14:textId="77777777" w:rsidTr="006472C4">
        <w:trPr>
          <w:cnfStyle w:val="000000100000" w:firstRow="0" w:lastRow="0" w:firstColumn="0" w:lastColumn="0" w:oddVBand="0" w:evenVBand="0" w:oddHBand="1" w:evenHBand="0" w:firstRowFirstColumn="0" w:firstRowLastColumn="0" w:lastRowFirstColumn="0" w:lastRowLastColumn="0"/>
          <w:cantSplit/>
          <w:trHeight w:val="548"/>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62676CA8" w14:textId="77777777" w:rsidR="003C571B" w:rsidRPr="00DB0AAD" w:rsidRDefault="003C571B" w:rsidP="00880767">
            <w:pPr>
              <w:pStyle w:val="TableBody"/>
              <w:rPr>
                <w:b w:val="0"/>
                <w:bCs w:val="0"/>
              </w:rPr>
            </w:pPr>
            <w:r w:rsidRPr="00DB0AAD">
              <w:rPr>
                <w:b w:val="0"/>
                <w:bCs w:val="0"/>
              </w:rPr>
              <w:t>Is the timeframe for close-out visits indicated (e.g., at study completion or earlier in the case of study termination)?</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4C063B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3BD3E0A"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E01DD1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88AFAC4" w14:textId="77777777" w:rsidR="003C571B" w:rsidRPr="00B46263" w:rsidRDefault="003C571B" w:rsidP="00A67871">
            <w:pPr>
              <w:pStyle w:val="TableBody"/>
            </w:pPr>
          </w:p>
        </w:tc>
      </w:tr>
      <w:tr w:rsidR="00633448" w:rsidRPr="00B46263" w14:paraId="1C31BB8C" w14:textId="77777777" w:rsidTr="006472C4">
        <w:trPr>
          <w:cantSplit/>
          <w:trHeight w:val="548"/>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104A83AE" w14:textId="77777777" w:rsidR="003C571B" w:rsidRPr="00DB0AAD" w:rsidRDefault="003C571B" w:rsidP="00880767">
            <w:pPr>
              <w:pStyle w:val="TableBody"/>
              <w:rPr>
                <w:b w:val="0"/>
                <w:bCs w:val="0"/>
              </w:rPr>
            </w:pPr>
            <w:r w:rsidRPr="00DB0AAD">
              <w:rPr>
                <w:b w:val="0"/>
                <w:bCs w:val="0"/>
              </w:rPr>
              <w:t>Is it noted that the outcome of the visit and other close-out activities will be documented in a final report?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5AA570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2D9261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F983BC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E3AADFE" w14:textId="77777777" w:rsidR="003C571B" w:rsidRPr="00B46263" w:rsidRDefault="003C571B" w:rsidP="00A67871">
            <w:pPr>
              <w:pStyle w:val="TableBody"/>
            </w:pPr>
          </w:p>
        </w:tc>
      </w:tr>
    </w:tbl>
    <w:p w14:paraId="3FCEA2FB" w14:textId="26D33CFF" w:rsidR="00715A45" w:rsidRDefault="001049FD" w:rsidP="00715A45">
      <w:pPr>
        <w:pStyle w:val="Heading5"/>
      </w:pPr>
      <w:r>
        <w:t xml:space="preserve">5.0 </w:t>
      </w:r>
      <w:r w:rsidR="00715A45">
        <w:t>Monitoring Reports/Action Items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4F4741" w:rsidRPr="00DF59D9" w14:paraId="77DF7D50"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4D75EE92" w14:textId="7596FBCE" w:rsidR="004F4741" w:rsidRPr="00DF59D9" w:rsidRDefault="00DB0AAD"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404E42F0" w14:textId="77777777" w:rsidR="004F4741" w:rsidRPr="00DF59D9" w:rsidRDefault="004F4741"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156ABA3F" w14:textId="77777777" w:rsidR="004F4741" w:rsidRPr="00DF59D9" w:rsidRDefault="004F4741"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3A77BA2F" w14:textId="77777777" w:rsidR="004F4741" w:rsidRPr="00DF59D9" w:rsidRDefault="004F4741"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1E2E78DD" w14:textId="77777777" w:rsidR="004F4741" w:rsidRPr="00DF59D9" w:rsidRDefault="004F4741" w:rsidP="00685B6D">
            <w:pPr>
              <w:pStyle w:val="TableHead"/>
              <w:rPr>
                <w:rStyle w:val="Strong"/>
              </w:rPr>
            </w:pPr>
            <w:r w:rsidRPr="00DF59D9">
              <w:rPr>
                <w:rStyle w:val="Strong"/>
              </w:rPr>
              <w:t>Comment</w:t>
            </w:r>
          </w:p>
        </w:tc>
      </w:tr>
      <w:tr w:rsidR="004F4741" w:rsidRPr="00B46263" w14:paraId="1203BCEC"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58B25D3" w14:textId="556A1807" w:rsidR="003C571B" w:rsidRPr="00DB0AAD" w:rsidRDefault="003C571B" w:rsidP="00880767">
            <w:pPr>
              <w:pStyle w:val="TableBody"/>
              <w:rPr>
                <w:b w:val="0"/>
                <w:bCs w:val="0"/>
              </w:rPr>
            </w:pPr>
            <w:r w:rsidRPr="00DB0AAD">
              <w:rPr>
                <w:b w:val="0"/>
                <w:bCs w:val="0"/>
              </w:rPr>
              <w:t>Is the following information regarding the visit reports specified?</w:t>
            </w:r>
          </w:p>
          <w:p w14:paraId="4636BB1C" w14:textId="77777777" w:rsidR="003C571B" w:rsidRPr="00DB0AAD" w:rsidRDefault="003C571B" w:rsidP="00715A45">
            <w:pPr>
              <w:pStyle w:val="TableBullet"/>
              <w:rPr>
                <w:b w:val="0"/>
                <w:bCs w:val="0"/>
              </w:rPr>
            </w:pPr>
            <w:r w:rsidRPr="00DB0AAD">
              <w:rPr>
                <w:b w:val="0"/>
                <w:bCs w:val="0"/>
              </w:rPr>
              <w:t>What the reports will entail (e.g., monitoring visit findings, resulting action items, etc.)?</w:t>
            </w:r>
          </w:p>
          <w:p w14:paraId="3CB50880" w14:textId="77777777" w:rsidR="003C571B" w:rsidRPr="00DB0AAD" w:rsidRDefault="003C571B" w:rsidP="00715A45">
            <w:pPr>
              <w:pStyle w:val="TableBullet"/>
              <w:rPr>
                <w:b w:val="0"/>
                <w:bCs w:val="0"/>
              </w:rPr>
            </w:pPr>
            <w:r w:rsidRPr="00DB0AAD">
              <w:rPr>
                <w:b w:val="0"/>
                <w:bCs w:val="0"/>
              </w:rPr>
              <w:t>Who is responsible for drafting the reports?</w:t>
            </w:r>
          </w:p>
          <w:p w14:paraId="0813DC7D" w14:textId="77777777" w:rsidR="003C571B" w:rsidRPr="00DB0AAD" w:rsidRDefault="003C571B" w:rsidP="00715A45">
            <w:pPr>
              <w:pStyle w:val="TableBullet"/>
              <w:rPr>
                <w:b w:val="0"/>
                <w:bCs w:val="0"/>
              </w:rPr>
            </w:pPr>
            <w:r w:rsidRPr="00DB0AAD">
              <w:rPr>
                <w:b w:val="0"/>
                <w:bCs w:val="0"/>
              </w:rPr>
              <w:t>Which stakeholders are responsible for reviewing the draft report, and which stakeholders will receive the final version?</w:t>
            </w:r>
          </w:p>
          <w:p w14:paraId="7CFE4D8C" w14:textId="77777777" w:rsidR="003C571B" w:rsidRPr="00DB0AAD" w:rsidRDefault="003C571B" w:rsidP="00715A45">
            <w:pPr>
              <w:pStyle w:val="TableBullet"/>
              <w:rPr>
                <w:b w:val="0"/>
                <w:bCs w:val="0"/>
              </w:rPr>
            </w:pPr>
            <w:r w:rsidRPr="00DB0AAD">
              <w:rPr>
                <w:b w:val="0"/>
                <w:bCs w:val="0"/>
              </w:rPr>
              <w:t>The timeline for draft report distribution (i.e., number of calendar days from the last day of the monitoring visit)?</w:t>
            </w:r>
          </w:p>
          <w:p w14:paraId="42F1DF28" w14:textId="77777777" w:rsidR="003C571B" w:rsidRPr="00DB0AAD" w:rsidRDefault="003C571B" w:rsidP="00715A45">
            <w:pPr>
              <w:pStyle w:val="TableBullet"/>
              <w:rPr>
                <w:b w:val="0"/>
                <w:bCs w:val="0"/>
              </w:rPr>
            </w:pPr>
            <w:r w:rsidRPr="00DB0AAD">
              <w:rPr>
                <w:b w:val="0"/>
                <w:bCs w:val="0"/>
              </w:rPr>
              <w:t>Where the final version of the reports will be stored?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40ADF9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02F95F1"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C981756"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1C447CF" w14:textId="77777777" w:rsidR="003C571B" w:rsidRPr="00B46263" w:rsidRDefault="003C571B" w:rsidP="00A67871">
            <w:pPr>
              <w:pStyle w:val="TableBody"/>
            </w:pPr>
          </w:p>
        </w:tc>
      </w:tr>
      <w:tr w:rsidR="004F4741" w:rsidRPr="00B46263" w14:paraId="73392F00"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4C078D0B" w14:textId="77777777" w:rsidR="003C571B" w:rsidRPr="00DB0AAD" w:rsidRDefault="003C571B" w:rsidP="00880767">
            <w:pPr>
              <w:pStyle w:val="TableBody"/>
              <w:rPr>
                <w:b w:val="0"/>
                <w:bCs w:val="0"/>
              </w:rPr>
            </w:pPr>
            <w:r w:rsidRPr="00DB0AAD">
              <w:rPr>
                <w:b w:val="0"/>
                <w:bCs w:val="0"/>
              </w:rPr>
              <w:t>Is the process described for dissemination of site visit reports?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8BABAC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E9C780E"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3B66C0E"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85C2D0E" w14:textId="77777777" w:rsidR="003C571B" w:rsidRPr="00B46263" w:rsidRDefault="003C571B" w:rsidP="00A67871">
            <w:pPr>
              <w:pStyle w:val="TableBody"/>
            </w:pPr>
          </w:p>
        </w:tc>
      </w:tr>
      <w:tr w:rsidR="004F4741" w:rsidRPr="00B46263" w14:paraId="409285C5"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1B86792A" w14:textId="77777777" w:rsidR="003C571B" w:rsidRPr="00DB0AAD" w:rsidRDefault="003C571B" w:rsidP="00880767">
            <w:pPr>
              <w:pStyle w:val="TableBody"/>
              <w:rPr>
                <w:b w:val="0"/>
                <w:bCs w:val="0"/>
              </w:rPr>
            </w:pPr>
            <w:r w:rsidRPr="00DB0AAD">
              <w:rPr>
                <w:b w:val="0"/>
                <w:bCs w:val="0"/>
              </w:rPr>
              <w:t>Is it specified who will be responsible for working with designated site study team members to resolve any outstanding items communicated in the monitoring report?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0E2F10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D45C99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954D36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63F970C" w14:textId="77777777" w:rsidR="003C571B" w:rsidRPr="00B46263" w:rsidRDefault="003C571B" w:rsidP="00A67871">
            <w:pPr>
              <w:pStyle w:val="TableBody"/>
            </w:pPr>
          </w:p>
        </w:tc>
      </w:tr>
      <w:tr w:rsidR="004F4741" w:rsidRPr="00B46263" w14:paraId="030FB7E7"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5D12E03F" w14:textId="77777777" w:rsidR="003C571B" w:rsidRPr="00DB0AAD" w:rsidRDefault="003C571B" w:rsidP="00880767">
            <w:pPr>
              <w:pStyle w:val="TableBody"/>
              <w:rPr>
                <w:b w:val="0"/>
                <w:bCs w:val="0"/>
              </w:rPr>
            </w:pPr>
            <w:r w:rsidRPr="00DB0AAD">
              <w:rPr>
                <w:b w:val="0"/>
                <w:bCs w:val="0"/>
              </w:rPr>
              <w:lastRenderedPageBreak/>
              <w:t>Are plans described for handling any deficiencies that are uncovered, and in cases of serious deficiencies, the appropriate reporting to relevant authorities, including but not limited to the Institutional Review Board (IRB) of record, Data and Safety Monitoring Board (if one is assigned), FDA if applicable, institutional officials, and the National Institutes of Health (NIH)?</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831B5F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61E9FD7"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FE6F683"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A8BDFA7" w14:textId="77777777" w:rsidR="003C571B" w:rsidRPr="00B46263" w:rsidRDefault="003C571B" w:rsidP="00A67871">
            <w:pPr>
              <w:pStyle w:val="TableBody"/>
            </w:pPr>
          </w:p>
        </w:tc>
      </w:tr>
      <w:tr w:rsidR="004F4741" w:rsidRPr="00B46263" w14:paraId="7CED364F"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C2E6B96" w14:textId="77777777" w:rsidR="003C571B" w:rsidRPr="00DB0AAD" w:rsidRDefault="003C571B" w:rsidP="00880767">
            <w:pPr>
              <w:pStyle w:val="TableBody"/>
              <w:rPr>
                <w:b w:val="0"/>
                <w:bCs w:val="0"/>
              </w:rPr>
            </w:pPr>
            <w:r w:rsidRPr="00DB0AAD">
              <w:rPr>
                <w:b w:val="0"/>
                <w:bCs w:val="0"/>
              </w:rPr>
              <w:t xml:space="preserve">Is there a timeline for reporting deficiencies in place? </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BE1FE1F"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7DED563"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AAD201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EB4E61F" w14:textId="77777777" w:rsidR="003C571B" w:rsidRPr="00B46263" w:rsidRDefault="003C571B" w:rsidP="00A67871">
            <w:pPr>
              <w:pStyle w:val="TableBody"/>
            </w:pPr>
          </w:p>
        </w:tc>
      </w:tr>
    </w:tbl>
    <w:p w14:paraId="435A6FB1" w14:textId="1566D92E" w:rsidR="001049FD" w:rsidRDefault="001049FD" w:rsidP="001049FD">
      <w:pPr>
        <w:pStyle w:val="Heading4"/>
      </w:pPr>
      <w:r>
        <w:t>Administrative</w:t>
      </w:r>
    </w:p>
    <w:p w14:paraId="001BB50F" w14:textId="2E0195F9" w:rsidR="001049FD" w:rsidRDefault="001049FD" w:rsidP="001049FD">
      <w:pPr>
        <w:pStyle w:val="Heading5"/>
      </w:pPr>
      <w:r>
        <w:t xml:space="preserve">CMP </w:t>
      </w:r>
      <w:r w:rsidR="00AB7EFA">
        <w:t>Implementation and Updates</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4F4741" w:rsidRPr="00DF59D9" w14:paraId="065ED974"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4B44933" w14:textId="6F0AEE1D" w:rsidR="004F4741"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73691918" w14:textId="77777777" w:rsidR="004F4741" w:rsidRPr="00DF59D9" w:rsidRDefault="004F4741"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21F49951" w14:textId="77777777" w:rsidR="004F4741" w:rsidRPr="00DF59D9" w:rsidRDefault="004F4741"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3FAA8BF9" w14:textId="77777777" w:rsidR="004F4741" w:rsidRPr="00DF59D9" w:rsidRDefault="004F4741"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0CC8973E" w14:textId="77777777" w:rsidR="004F4741" w:rsidRPr="00DF59D9" w:rsidRDefault="004F4741" w:rsidP="00685B6D">
            <w:pPr>
              <w:pStyle w:val="TableHead"/>
              <w:rPr>
                <w:rStyle w:val="Strong"/>
              </w:rPr>
            </w:pPr>
            <w:r w:rsidRPr="00DF59D9">
              <w:rPr>
                <w:rStyle w:val="Strong"/>
              </w:rPr>
              <w:t>Comment</w:t>
            </w:r>
          </w:p>
        </w:tc>
      </w:tr>
      <w:tr w:rsidR="004F4741" w:rsidRPr="00B46263" w14:paraId="76DBF3C7"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7D6D38D1" w14:textId="53D76DC2" w:rsidR="003C571B" w:rsidRPr="00DB0AAD" w:rsidRDefault="003C571B" w:rsidP="00880767">
            <w:pPr>
              <w:pStyle w:val="TableBody"/>
              <w:rPr>
                <w:b w:val="0"/>
                <w:bCs w:val="0"/>
              </w:rPr>
            </w:pPr>
            <w:r w:rsidRPr="00DB0AAD">
              <w:rPr>
                <w:b w:val="0"/>
                <w:bCs w:val="0"/>
              </w:rPr>
              <w:t>Is it indicated who prepared the CMP?</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229A16F"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22314B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6DF6256"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2CC68C5" w14:textId="77777777" w:rsidR="003C571B" w:rsidRPr="00B46263" w:rsidRDefault="003C571B" w:rsidP="00A67871">
            <w:pPr>
              <w:pStyle w:val="TableBody"/>
            </w:pPr>
          </w:p>
        </w:tc>
      </w:tr>
      <w:tr w:rsidR="004F4741" w:rsidRPr="00B46263" w14:paraId="3A3B2C91"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54DC5DDD" w14:textId="77777777" w:rsidR="003C571B" w:rsidRPr="00DB0AAD" w:rsidRDefault="003C571B" w:rsidP="00880767">
            <w:pPr>
              <w:pStyle w:val="TableBody"/>
              <w:rPr>
                <w:b w:val="0"/>
                <w:bCs w:val="0"/>
              </w:rPr>
            </w:pPr>
            <w:r w:rsidRPr="00DB0AAD">
              <w:rPr>
                <w:b w:val="0"/>
                <w:bCs w:val="0"/>
              </w:rPr>
              <w:t>Is the point-of contact identified for questions related to the implementation of the CMP?</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509DD4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67B89AD"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C5D55E3"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3B4CD77" w14:textId="77777777" w:rsidR="003C571B" w:rsidRPr="00B46263" w:rsidRDefault="003C571B" w:rsidP="00A67871">
            <w:pPr>
              <w:pStyle w:val="TableBody"/>
            </w:pPr>
          </w:p>
        </w:tc>
      </w:tr>
      <w:tr w:rsidR="004F4741" w:rsidRPr="00B46263" w14:paraId="64D48C57"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52CB1E72" w14:textId="77777777" w:rsidR="003C571B" w:rsidRPr="00DB0AAD" w:rsidRDefault="003C571B" w:rsidP="00880767">
            <w:pPr>
              <w:pStyle w:val="TableBody"/>
              <w:rPr>
                <w:b w:val="0"/>
                <w:bCs w:val="0"/>
              </w:rPr>
            </w:pPr>
            <w:r w:rsidRPr="00DB0AAD">
              <w:rPr>
                <w:b w:val="0"/>
                <w:bCs w:val="0"/>
              </w:rPr>
              <w:t>Is the frequency indicated for how often the CMP will be reviewed and updated as needed?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55BE01E"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0B1BD8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DC0F40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E5F9B45" w14:textId="77777777" w:rsidR="003C571B" w:rsidRPr="00B46263" w:rsidRDefault="003C571B" w:rsidP="00A67871">
            <w:pPr>
              <w:pStyle w:val="TableBody"/>
            </w:pPr>
          </w:p>
        </w:tc>
      </w:tr>
    </w:tbl>
    <w:p w14:paraId="5F7F85D0" w14:textId="164CA4EB" w:rsidR="00AB7EFA" w:rsidRDefault="00AB7EFA" w:rsidP="00AB7EFA">
      <w:pPr>
        <w:pStyle w:val="Heading5"/>
      </w:pPr>
      <w:r>
        <w:t>Study Website (If Applicable)</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4F4741" w:rsidRPr="00DF59D9" w14:paraId="48F58399"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7E5959E3" w14:textId="578EB1DF" w:rsidR="004F4741"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44DA63C8" w14:textId="77777777" w:rsidR="004F4741" w:rsidRPr="00DF59D9" w:rsidRDefault="004F4741"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0932D57D" w14:textId="77777777" w:rsidR="004F4741" w:rsidRPr="00DF59D9" w:rsidRDefault="004F4741"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7E34CA1D" w14:textId="77777777" w:rsidR="004F4741" w:rsidRPr="00DF59D9" w:rsidRDefault="004F4741"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4A3AB318" w14:textId="77777777" w:rsidR="004F4741" w:rsidRPr="00DF59D9" w:rsidRDefault="004F4741" w:rsidP="00685B6D">
            <w:pPr>
              <w:pStyle w:val="TableHead"/>
              <w:rPr>
                <w:rStyle w:val="Strong"/>
              </w:rPr>
            </w:pPr>
            <w:r w:rsidRPr="00DF59D9">
              <w:rPr>
                <w:rStyle w:val="Strong"/>
              </w:rPr>
              <w:t>Comment</w:t>
            </w:r>
          </w:p>
        </w:tc>
      </w:tr>
      <w:tr w:rsidR="004F4741" w:rsidRPr="00B46263" w14:paraId="2765BB25"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6FA55F4" w14:textId="7FC8E5E4" w:rsidR="003C571B" w:rsidRPr="00DB0AAD" w:rsidRDefault="003C571B" w:rsidP="00880767">
            <w:pPr>
              <w:pStyle w:val="TableBody"/>
              <w:rPr>
                <w:b w:val="0"/>
                <w:bCs w:val="0"/>
              </w:rPr>
            </w:pPr>
            <w:r w:rsidRPr="00DB0AAD">
              <w:rPr>
                <w:b w:val="0"/>
                <w:bCs w:val="0"/>
              </w:rPr>
              <w:t>Is the website address, website maintenance, and available information provided?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CC033B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48D485B"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B1D801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5C87CB9" w14:textId="77777777" w:rsidR="003C571B" w:rsidRPr="00B46263" w:rsidRDefault="003C571B" w:rsidP="00A67871">
            <w:pPr>
              <w:pStyle w:val="TableBody"/>
            </w:pPr>
          </w:p>
        </w:tc>
      </w:tr>
      <w:tr w:rsidR="004F4741" w:rsidRPr="00B46263" w14:paraId="4D7D9BBC"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3A292609" w14:textId="77777777" w:rsidR="003C571B" w:rsidRPr="00DB0AAD" w:rsidRDefault="003C571B" w:rsidP="00880767">
            <w:pPr>
              <w:pStyle w:val="TableBody"/>
              <w:rPr>
                <w:b w:val="0"/>
                <w:bCs w:val="0"/>
              </w:rPr>
            </w:pPr>
            <w:r w:rsidRPr="00DB0AAD">
              <w:rPr>
                <w:b w:val="0"/>
                <w:bCs w:val="0"/>
              </w:rPr>
              <w:t>Is the study webpage password protected and restricted to certain individuals? If so, who can access it?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7A506A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0FD1745"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872B3C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2367503B" w14:textId="77777777" w:rsidR="003C571B" w:rsidRPr="00B46263" w:rsidRDefault="003C571B" w:rsidP="00A67871">
            <w:pPr>
              <w:pStyle w:val="TableBody"/>
            </w:pPr>
          </w:p>
        </w:tc>
      </w:tr>
    </w:tbl>
    <w:p w14:paraId="54A90716" w14:textId="504F4D58" w:rsidR="00A97191" w:rsidRDefault="00A97191" w:rsidP="00A97191">
      <w:pPr>
        <w:pStyle w:val="Heading4"/>
      </w:pPr>
      <w:r>
        <w:rPr>
          <w:lang w:val="en-US"/>
        </w:rPr>
        <w:t xml:space="preserve">B. </w:t>
      </w:r>
      <w:r w:rsidRPr="004C46FE">
        <w:t>Data Management Plan (DMP)</w:t>
      </w:r>
    </w:p>
    <w:p w14:paraId="2C5B2950" w14:textId="1200A5AC" w:rsidR="00A97191" w:rsidRDefault="00A97191" w:rsidP="00A97191">
      <w:pPr>
        <w:pStyle w:val="Heading5"/>
      </w:pPr>
      <w:r>
        <w:t xml:space="preserve">1.0 </w:t>
      </w:r>
      <w:r w:rsidRPr="00B82517">
        <w:t>Methods and Systems for Data Collection</w:t>
      </w:r>
    </w:p>
    <w:tbl>
      <w:tblPr>
        <w:tblStyle w:val="PlainTable2"/>
        <w:tblW w:w="5010" w:type="pct"/>
        <w:tblInd w:w="-10" w:type="dxa"/>
        <w:tblLook w:val="00A0" w:firstRow="1" w:lastRow="0" w:firstColumn="1" w:lastColumn="0" w:noHBand="0" w:noVBand="0"/>
      </w:tblPr>
      <w:tblGrid>
        <w:gridCol w:w="6578"/>
        <w:gridCol w:w="631"/>
        <w:gridCol w:w="634"/>
        <w:gridCol w:w="631"/>
        <w:gridCol w:w="2338"/>
      </w:tblGrid>
      <w:tr w:rsidR="004F4741" w:rsidRPr="00DF59D9" w14:paraId="435433BB"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28BF4E91" w14:textId="00400492" w:rsidR="004F4741"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4E35D0E4" w14:textId="77777777" w:rsidR="004F4741" w:rsidRPr="00DF59D9" w:rsidRDefault="004F4741"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019B87DC" w14:textId="77777777" w:rsidR="004F4741" w:rsidRPr="00DF59D9" w:rsidRDefault="004F4741"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46B7ABE8" w14:textId="77777777" w:rsidR="004F4741" w:rsidRPr="00DF59D9" w:rsidRDefault="004F4741"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0F4ACAD6" w14:textId="77777777" w:rsidR="004F4741" w:rsidRPr="00DF59D9" w:rsidRDefault="004F4741" w:rsidP="00685B6D">
            <w:pPr>
              <w:pStyle w:val="TableHead"/>
              <w:rPr>
                <w:rStyle w:val="Strong"/>
              </w:rPr>
            </w:pPr>
            <w:r w:rsidRPr="00DF59D9">
              <w:rPr>
                <w:rStyle w:val="Strong"/>
              </w:rPr>
              <w:t>Comment</w:t>
            </w:r>
          </w:p>
        </w:tc>
      </w:tr>
      <w:tr w:rsidR="004F4741" w:rsidRPr="00B46263" w14:paraId="333EB299"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5AB4306" w14:textId="0DC6634B" w:rsidR="003C571B" w:rsidRPr="00DB0AAD" w:rsidRDefault="003C571B" w:rsidP="00880767">
            <w:pPr>
              <w:pStyle w:val="TableBody"/>
              <w:rPr>
                <w:b w:val="0"/>
                <w:bCs w:val="0"/>
              </w:rPr>
            </w:pPr>
            <w:r w:rsidRPr="00DB0AAD">
              <w:rPr>
                <w:b w:val="0"/>
                <w:bCs w:val="0"/>
              </w:rPr>
              <w:t>Is the electronic data capture (EDC) system proposed for use on the study described, including its name, version number, or other identifying information, such as if it is a commercial off-the-shelf software or a new developed in-house software?</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6370CD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8F3FE15"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3670FA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3D0FB1E" w14:textId="77777777" w:rsidR="003C571B" w:rsidRPr="00B46263" w:rsidRDefault="003C571B" w:rsidP="00A67871">
            <w:pPr>
              <w:pStyle w:val="TableBody"/>
            </w:pPr>
          </w:p>
        </w:tc>
      </w:tr>
      <w:tr w:rsidR="004F4741" w:rsidRPr="00B46263" w14:paraId="2F92A2F4"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187E229A" w14:textId="77777777" w:rsidR="003C571B" w:rsidRPr="00DB0AAD" w:rsidRDefault="003C571B" w:rsidP="00880767">
            <w:pPr>
              <w:pStyle w:val="TableBody"/>
              <w:rPr>
                <w:b w:val="0"/>
                <w:bCs w:val="0"/>
              </w:rPr>
            </w:pPr>
            <w:r w:rsidRPr="00DB0AAD">
              <w:rPr>
                <w:b w:val="0"/>
                <w:bCs w:val="0"/>
              </w:rPr>
              <w:t>If applicable, are any ancillary software or additional system functionalities besides data capture (e.g., ad-hoc report generation, data verification, randomization, etc.) identified?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A02282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FCBB243"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482C0D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72C7508" w14:textId="77777777" w:rsidR="003C571B" w:rsidRPr="00B46263" w:rsidRDefault="003C571B" w:rsidP="00A67871">
            <w:pPr>
              <w:pStyle w:val="TableBody"/>
            </w:pPr>
          </w:p>
        </w:tc>
      </w:tr>
      <w:tr w:rsidR="004F4741" w:rsidRPr="00B46263" w14:paraId="6B87E84F"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46E3E9E5" w14:textId="77777777" w:rsidR="003C571B" w:rsidRPr="00DB0AAD" w:rsidRDefault="003C571B" w:rsidP="00880767">
            <w:pPr>
              <w:pStyle w:val="TableBody"/>
              <w:rPr>
                <w:b w:val="0"/>
                <w:bCs w:val="0"/>
              </w:rPr>
            </w:pPr>
            <w:r w:rsidRPr="00DB0AAD">
              <w:rPr>
                <w:b w:val="0"/>
                <w:bCs w:val="0"/>
              </w:rPr>
              <w:t>Is the EDC system validation status with respect to Title 21, Code of Federal Regulations provided? More generally, are the system’s primary information security, disaster mitigation (backup and recovery), traceability, audit trail, and electronic signature features described?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090E1B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12FF60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7FF6959"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C797B9C" w14:textId="77777777" w:rsidR="003C571B" w:rsidRPr="00B46263" w:rsidRDefault="003C571B" w:rsidP="00A67871">
            <w:pPr>
              <w:pStyle w:val="TableBody"/>
            </w:pPr>
          </w:p>
        </w:tc>
      </w:tr>
      <w:tr w:rsidR="004F4741" w:rsidRPr="00B46263" w14:paraId="4010199A"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7E46FDA0" w14:textId="77777777" w:rsidR="003C571B" w:rsidRPr="00DB0AAD" w:rsidRDefault="003C571B" w:rsidP="00880767">
            <w:pPr>
              <w:pStyle w:val="TableBody"/>
              <w:rPr>
                <w:b w:val="0"/>
                <w:bCs w:val="0"/>
              </w:rPr>
            </w:pPr>
            <w:r w:rsidRPr="00DB0AAD">
              <w:rPr>
                <w:b w:val="0"/>
                <w:bCs w:val="0"/>
              </w:rPr>
              <w:t>Are there descriptions of how EDC system access will be granted and controlled (e.g., user training, user ID and password requirements, user account management, etc.)?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47CDFA9"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59D05AD"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3EF88E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764C617" w14:textId="77777777" w:rsidR="003C571B" w:rsidRPr="00B46263" w:rsidRDefault="003C571B" w:rsidP="00A67871">
            <w:pPr>
              <w:pStyle w:val="TableBody"/>
            </w:pPr>
          </w:p>
        </w:tc>
      </w:tr>
      <w:tr w:rsidR="004F4741" w:rsidRPr="00B46263" w14:paraId="2C978BF5"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213139B2" w14:textId="77777777" w:rsidR="003C571B" w:rsidRPr="00DB0AAD" w:rsidRDefault="003C571B" w:rsidP="00880767">
            <w:pPr>
              <w:pStyle w:val="TableBody"/>
              <w:rPr>
                <w:b w:val="0"/>
                <w:bCs w:val="0"/>
              </w:rPr>
            </w:pPr>
            <w:r w:rsidRPr="00DB0AAD">
              <w:rPr>
                <w:b w:val="0"/>
                <w:bCs w:val="0"/>
              </w:rPr>
              <w:t>Are any existing user role-based EDC privileges specified? Is there an assurance that the system access will be limited to only authorized individuals based on their roles and functions?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87F265F"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0EFFA01"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156DCFE"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0C68D3F1" w14:textId="77777777" w:rsidR="003C571B" w:rsidRPr="00B46263" w:rsidRDefault="003C571B" w:rsidP="00A67871">
            <w:pPr>
              <w:pStyle w:val="TableBody"/>
            </w:pPr>
          </w:p>
        </w:tc>
      </w:tr>
      <w:tr w:rsidR="004F4741" w:rsidRPr="00B46263" w14:paraId="67C97D01"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71C1FC49" w14:textId="77777777" w:rsidR="003C571B" w:rsidRPr="00DB0AAD" w:rsidRDefault="003C571B" w:rsidP="00880767">
            <w:pPr>
              <w:pStyle w:val="TableBody"/>
              <w:rPr>
                <w:b w:val="0"/>
                <w:bCs w:val="0"/>
              </w:rPr>
            </w:pPr>
            <w:r w:rsidRPr="00DB0AAD">
              <w:rPr>
                <w:b w:val="0"/>
                <w:bCs w:val="0"/>
              </w:rPr>
              <w:lastRenderedPageBreak/>
              <w:t>Are there descriptions on how changes to the system will be done in a controlled manner using a change control process with accompanying detailed documentation?</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39F861A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08C7E5B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7C47C56"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7E2EDCC" w14:textId="77777777" w:rsidR="003C571B" w:rsidRPr="00B46263" w:rsidRDefault="003C571B" w:rsidP="00A67871">
            <w:pPr>
              <w:pStyle w:val="TableBody"/>
            </w:pPr>
          </w:p>
        </w:tc>
      </w:tr>
      <w:tr w:rsidR="004F4741" w:rsidRPr="00B46263" w14:paraId="5D81787D"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615A7E41" w14:textId="77777777" w:rsidR="003C571B" w:rsidRPr="00DB0AAD" w:rsidRDefault="003C571B" w:rsidP="00880767">
            <w:pPr>
              <w:pStyle w:val="TableBody"/>
              <w:rPr>
                <w:b w:val="0"/>
                <w:bCs w:val="0"/>
              </w:rPr>
            </w:pPr>
            <w:r w:rsidRPr="00DB0AAD">
              <w:rPr>
                <w:b w:val="0"/>
                <w:bCs w:val="0"/>
              </w:rPr>
              <w:t>If applicable, is it indicated if there will be any electronic data files generated outside the EDC system as well as how they will be integrated with the EDC system (e.g., clinical laboratory or pharmacokinetic data generated at offsite facilities or the central lab)? Are there details on how often such transfers will take place and in what electronic format?</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7AA76D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19E70F9"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660C9E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A2DE39A" w14:textId="77777777" w:rsidR="003C571B" w:rsidRPr="00B46263" w:rsidRDefault="003C571B" w:rsidP="00A67871">
            <w:pPr>
              <w:pStyle w:val="TableBody"/>
            </w:pPr>
          </w:p>
        </w:tc>
      </w:tr>
      <w:tr w:rsidR="004F4741" w:rsidRPr="00B46263" w14:paraId="26421FAC"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3122DCF0" w14:textId="77777777" w:rsidR="003C571B" w:rsidRPr="00DB0AAD" w:rsidRDefault="003C571B" w:rsidP="00880767">
            <w:pPr>
              <w:pStyle w:val="TableBody"/>
              <w:rPr>
                <w:b w:val="0"/>
                <w:bCs w:val="0"/>
              </w:rPr>
            </w:pPr>
            <w:r w:rsidRPr="00DB0AAD">
              <w:rPr>
                <w:b w:val="0"/>
                <w:bCs w:val="0"/>
              </w:rPr>
              <w:t>Are there details on what security procedures will be implemented to protect against malware in the data files?</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182A0D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2B61B7D8"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ED69B7B"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A17987F" w14:textId="77777777" w:rsidR="003C571B" w:rsidRPr="00B46263" w:rsidRDefault="003C571B" w:rsidP="00A67871">
            <w:pPr>
              <w:pStyle w:val="TableBody"/>
            </w:pPr>
          </w:p>
        </w:tc>
      </w:tr>
      <w:tr w:rsidR="004F4741" w:rsidRPr="00B46263" w14:paraId="3307CB25"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2D55F3DB" w14:textId="77777777" w:rsidR="003C571B" w:rsidRPr="00DB0AAD" w:rsidRDefault="003C571B" w:rsidP="00880767">
            <w:pPr>
              <w:pStyle w:val="TableBody"/>
              <w:rPr>
                <w:b w:val="0"/>
                <w:bCs w:val="0"/>
              </w:rPr>
            </w:pPr>
            <w:r w:rsidRPr="00DB0AAD">
              <w:rPr>
                <w:b w:val="0"/>
                <w:bCs w:val="0"/>
              </w:rPr>
              <w:t>Is it indicated whether the data are integrated directly into the database, stored on a network share drive for later processing, or some combination of the two?</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578DCE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18BF09D9"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3E97656"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5E6DBD66" w14:textId="77777777" w:rsidR="003C571B" w:rsidRPr="00B46263" w:rsidRDefault="003C571B" w:rsidP="00A67871">
            <w:pPr>
              <w:pStyle w:val="TableBody"/>
            </w:pPr>
          </w:p>
        </w:tc>
      </w:tr>
    </w:tbl>
    <w:p w14:paraId="3EC8F2C1" w14:textId="77777777" w:rsidR="00516961" w:rsidRDefault="00516961" w:rsidP="00516961">
      <w:pPr>
        <w:pStyle w:val="Heading5"/>
      </w:pPr>
      <w:r>
        <w:t xml:space="preserve">2.0 </w:t>
      </w:r>
      <w:r w:rsidRPr="00880767">
        <w:t>Data Entry, Validation, and Verification</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4F4741" w:rsidRPr="00DF59D9" w14:paraId="1CB9374A"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7F66118D" w14:textId="077B3D2D" w:rsidR="004F4741"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09BC5A0B" w14:textId="77777777" w:rsidR="004F4741" w:rsidRPr="00DF59D9" w:rsidRDefault="004F4741"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19D70960" w14:textId="77777777" w:rsidR="004F4741" w:rsidRPr="00DF59D9" w:rsidRDefault="004F4741"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698F763F" w14:textId="77777777" w:rsidR="004F4741" w:rsidRPr="00DF59D9" w:rsidRDefault="004F4741"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3FB84EF1" w14:textId="77777777" w:rsidR="004F4741" w:rsidRPr="00DF59D9" w:rsidRDefault="004F4741" w:rsidP="00685B6D">
            <w:pPr>
              <w:pStyle w:val="TableHead"/>
              <w:rPr>
                <w:rStyle w:val="Strong"/>
              </w:rPr>
            </w:pPr>
            <w:r w:rsidRPr="00DF59D9">
              <w:rPr>
                <w:rStyle w:val="Strong"/>
              </w:rPr>
              <w:t>Comment</w:t>
            </w:r>
          </w:p>
        </w:tc>
      </w:tr>
      <w:tr w:rsidR="004F4741" w:rsidRPr="00B46263" w14:paraId="413D0A3A"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FCA648E" w14:textId="10516B6C" w:rsidR="003C571B" w:rsidRPr="00DB0AAD" w:rsidRDefault="003C571B" w:rsidP="00880767">
            <w:pPr>
              <w:pStyle w:val="TableBody"/>
              <w:rPr>
                <w:b w:val="0"/>
                <w:bCs w:val="0"/>
              </w:rPr>
            </w:pPr>
            <w:r w:rsidRPr="00DB0AAD">
              <w:rPr>
                <w:b w:val="0"/>
                <w:bCs w:val="0"/>
              </w:rPr>
              <w:t>Are the data source and the method by which data will be collected in the study specified (e.g., entered directly online, entered from paper-based case report forms (CRFs)/electronic medical record (EMR) into electronic database, or a combination of both)?</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280510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FB0A71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708319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0636C43" w14:textId="77777777" w:rsidR="003C571B" w:rsidRPr="00B46263" w:rsidRDefault="003C571B" w:rsidP="00A67871">
            <w:pPr>
              <w:pStyle w:val="TableBody"/>
            </w:pPr>
          </w:p>
        </w:tc>
      </w:tr>
      <w:tr w:rsidR="004F4741" w:rsidRPr="00B46263" w14:paraId="1CF118B6"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614F9506" w14:textId="77777777" w:rsidR="003C571B" w:rsidRPr="00DB0AAD" w:rsidRDefault="003C571B" w:rsidP="00880767">
            <w:pPr>
              <w:pStyle w:val="TableBody"/>
              <w:rPr>
                <w:b w:val="0"/>
                <w:bCs w:val="0"/>
              </w:rPr>
            </w:pPr>
            <w:r w:rsidRPr="00DB0AAD">
              <w:rPr>
                <w:b w:val="0"/>
                <w:bCs w:val="0"/>
              </w:rPr>
              <w:t>Are the entities responsible for data entry identified?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515011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51D79723"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6CDF40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6169F7C" w14:textId="77777777" w:rsidR="003C571B" w:rsidRPr="00B46263" w:rsidRDefault="003C571B" w:rsidP="00A67871">
            <w:pPr>
              <w:pStyle w:val="TableBody"/>
            </w:pPr>
          </w:p>
        </w:tc>
      </w:tr>
      <w:tr w:rsidR="004F4741" w:rsidRPr="00B46263" w14:paraId="0F0718DB" w14:textId="77777777" w:rsidTr="00647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BFB53D8" w14:textId="70666920" w:rsidR="003C571B" w:rsidRPr="00DB0AAD" w:rsidRDefault="003C571B" w:rsidP="00880767">
            <w:pPr>
              <w:pStyle w:val="TableBody"/>
              <w:rPr>
                <w:b w:val="0"/>
                <w:bCs w:val="0"/>
              </w:rPr>
            </w:pPr>
            <w:r w:rsidRPr="00DB0AAD">
              <w:rPr>
                <w:b w:val="0"/>
                <w:bCs w:val="0"/>
              </w:rPr>
              <w:t>Are there descriptions included of the data validation and quality control processes to be employed, which may include (but are not limited to) the following?</w:t>
            </w:r>
          </w:p>
          <w:p w14:paraId="43CC48E8" w14:textId="77777777" w:rsidR="003C571B" w:rsidRPr="00DB0AAD" w:rsidRDefault="003C571B" w:rsidP="00AB7EFA">
            <w:pPr>
              <w:pStyle w:val="TableBullet"/>
              <w:rPr>
                <w:b w:val="0"/>
                <w:bCs w:val="0"/>
              </w:rPr>
            </w:pPr>
            <w:r w:rsidRPr="00DB0AAD">
              <w:rPr>
                <w:b w:val="0"/>
                <w:bCs w:val="0"/>
              </w:rPr>
              <w:t>Built-in procedures of the EDC system such as automated checks, system, or email notifications of pending overdue visit data entry</w:t>
            </w:r>
          </w:p>
          <w:p w14:paraId="0F15B20B" w14:textId="77777777" w:rsidR="003C571B" w:rsidRPr="00DB0AAD" w:rsidRDefault="003C571B" w:rsidP="00AB7EFA">
            <w:pPr>
              <w:pStyle w:val="TableBullet"/>
              <w:rPr>
                <w:b w:val="0"/>
                <w:bCs w:val="0"/>
              </w:rPr>
            </w:pPr>
            <w:r w:rsidRPr="00DB0AAD">
              <w:rPr>
                <w:b w:val="0"/>
                <w:bCs w:val="0"/>
              </w:rPr>
              <w:t>Queries manually issued by Study Coordinators, Clinical Research Associates, and Data Managers to ensure all required data fields are completed, data are being entered within the expected range and format, data are consistent, etc.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E5C0798"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B9C2384"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00B5BD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ED0101D" w14:textId="77777777" w:rsidR="003C571B" w:rsidRPr="00B46263" w:rsidRDefault="003C571B" w:rsidP="00A67871">
            <w:pPr>
              <w:pStyle w:val="TableBody"/>
            </w:pPr>
          </w:p>
        </w:tc>
      </w:tr>
      <w:tr w:rsidR="004F4741" w:rsidRPr="00B46263" w14:paraId="516D55E6" w14:textId="77777777" w:rsidTr="006472C4">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2F3D4152" w14:textId="570E53EF" w:rsidR="003C571B" w:rsidRPr="00DB0AAD" w:rsidRDefault="003C571B" w:rsidP="00880767">
            <w:pPr>
              <w:pStyle w:val="TableBody"/>
              <w:rPr>
                <w:b w:val="0"/>
                <w:bCs w:val="0"/>
              </w:rPr>
            </w:pPr>
            <w:r w:rsidRPr="00DB0AAD">
              <w:rPr>
                <w:b w:val="0"/>
                <w:bCs w:val="0"/>
              </w:rPr>
              <w:t>Is there a description included of the query management process, which may include (but is not limited to) the following?</w:t>
            </w:r>
          </w:p>
          <w:p w14:paraId="5BFFAE32" w14:textId="77777777" w:rsidR="003C571B" w:rsidRPr="00DB0AAD" w:rsidRDefault="003C571B" w:rsidP="00A22331">
            <w:pPr>
              <w:pStyle w:val="TableBullet"/>
              <w:rPr>
                <w:b w:val="0"/>
                <w:bCs w:val="0"/>
              </w:rPr>
            </w:pPr>
            <w:r w:rsidRPr="00DB0AAD">
              <w:rPr>
                <w:b w:val="0"/>
                <w:bCs w:val="0"/>
              </w:rPr>
              <w:t>Identified reports and listings (by title) that will be generated to assist with data quality control and site performance monitoring</w:t>
            </w:r>
          </w:p>
          <w:p w14:paraId="7ACA91F9" w14:textId="77777777" w:rsidR="003C571B" w:rsidRPr="00DB0AAD" w:rsidRDefault="003C571B" w:rsidP="00A22331">
            <w:pPr>
              <w:pStyle w:val="TableBullet"/>
              <w:rPr>
                <w:b w:val="0"/>
                <w:bCs w:val="0"/>
              </w:rPr>
            </w:pPr>
            <w:r w:rsidRPr="00DB0AAD">
              <w:rPr>
                <w:b w:val="0"/>
                <w:bCs w:val="0"/>
              </w:rPr>
              <w:t>Specific frequency that the reports and listings will be run and the entities that will use them</w:t>
            </w:r>
          </w:p>
          <w:p w14:paraId="484EE72E" w14:textId="77777777" w:rsidR="003C571B" w:rsidRPr="00DB0AAD" w:rsidRDefault="003C571B" w:rsidP="00A22331">
            <w:pPr>
              <w:pStyle w:val="TableBullet"/>
              <w:rPr>
                <w:b w:val="0"/>
                <w:bCs w:val="0"/>
              </w:rPr>
            </w:pPr>
            <w:r w:rsidRPr="00DB0AAD">
              <w:rPr>
                <w:b w:val="0"/>
                <w:bCs w:val="0"/>
              </w:rPr>
              <w:t>Timelines (within x days) for data entry, query resolution, and related communication plan in the event of noncompliance</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607B4F1"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0B5443D"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0507A4F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150522D" w14:textId="77777777" w:rsidR="003C571B" w:rsidRPr="00B46263" w:rsidRDefault="003C571B" w:rsidP="00A67871">
            <w:pPr>
              <w:pStyle w:val="TableBody"/>
            </w:pPr>
          </w:p>
        </w:tc>
      </w:tr>
    </w:tbl>
    <w:p w14:paraId="1ABBECE4" w14:textId="6606F59B" w:rsidR="0026420F" w:rsidRDefault="00E922BD" w:rsidP="007D6609">
      <w:pPr>
        <w:pStyle w:val="Heading5"/>
        <w:spacing w:before="200"/>
      </w:pPr>
      <w:r>
        <w:lastRenderedPageBreak/>
        <w:t xml:space="preserve">3.0 </w:t>
      </w:r>
      <w:r w:rsidR="0026420F" w:rsidRPr="00880767">
        <w:t>Methods and Systems to Ensure Data Confidentiality and Subject Privacy</w:t>
      </w:r>
    </w:p>
    <w:tbl>
      <w:tblPr>
        <w:tblStyle w:val="PlainTable2"/>
        <w:tblW w:w="5005" w:type="pct"/>
        <w:tblInd w:w="-5" w:type="dxa"/>
        <w:tblLook w:val="00A0" w:firstRow="1" w:lastRow="0" w:firstColumn="1" w:lastColumn="0" w:noHBand="0" w:noVBand="0"/>
      </w:tblPr>
      <w:tblGrid>
        <w:gridCol w:w="6571"/>
        <w:gridCol w:w="631"/>
        <w:gridCol w:w="633"/>
        <w:gridCol w:w="631"/>
        <w:gridCol w:w="2335"/>
      </w:tblGrid>
      <w:tr w:rsidR="00A6214C" w:rsidRPr="00DF59D9" w14:paraId="71D79620"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6DFFC2DE" w14:textId="3435B229" w:rsidR="00A6214C"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07E3B351" w14:textId="77777777" w:rsidR="00A6214C" w:rsidRPr="00DF59D9" w:rsidRDefault="00A6214C"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4562D6DC" w14:textId="77777777" w:rsidR="00A6214C" w:rsidRPr="00DF59D9" w:rsidRDefault="00A6214C"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7BD984BE" w14:textId="77777777" w:rsidR="00A6214C" w:rsidRPr="00DF59D9" w:rsidRDefault="00A6214C"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62C67085" w14:textId="77777777" w:rsidR="00A6214C" w:rsidRPr="00DF59D9" w:rsidRDefault="00A6214C" w:rsidP="00685B6D">
            <w:pPr>
              <w:pStyle w:val="TableHead"/>
              <w:rPr>
                <w:rStyle w:val="Strong"/>
              </w:rPr>
            </w:pPr>
            <w:r w:rsidRPr="00DF59D9">
              <w:rPr>
                <w:rStyle w:val="Strong"/>
              </w:rPr>
              <w:t>Comment</w:t>
            </w:r>
          </w:p>
        </w:tc>
      </w:tr>
      <w:tr w:rsidR="004F4741" w:rsidRPr="00B46263" w14:paraId="48102336"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tcPr>
          <w:p w14:paraId="7CB59F83" w14:textId="0F7D26FE" w:rsidR="003C571B" w:rsidRPr="00DB0AAD" w:rsidRDefault="003C571B" w:rsidP="00880767">
            <w:pPr>
              <w:pStyle w:val="TableBody"/>
              <w:rPr>
                <w:b w:val="0"/>
                <w:bCs w:val="0"/>
              </w:rPr>
            </w:pPr>
            <w:r w:rsidRPr="00DB0AAD">
              <w:rPr>
                <w:b w:val="0"/>
                <w:bCs w:val="0"/>
              </w:rPr>
              <w:t>Is there assurance provided that the EDC system in use is compliant with privacy and security standards (e.g., protected health information/personal identifying information encryption, data de-identification in the EDC system, etc.)?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EB55E6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6EF43C8F"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2AC4264C"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41FDFE43" w14:textId="77777777" w:rsidR="003C571B" w:rsidRPr="00B46263" w:rsidRDefault="003C571B" w:rsidP="00A67871">
            <w:pPr>
              <w:pStyle w:val="TableBody"/>
            </w:pPr>
          </w:p>
        </w:tc>
      </w:tr>
      <w:tr w:rsidR="004F4741" w:rsidRPr="00B46263" w14:paraId="70960354" w14:textId="77777777" w:rsidTr="00647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tcPr>
          <w:p w14:paraId="28672929" w14:textId="77777777" w:rsidR="003C571B" w:rsidRPr="00DB0AAD" w:rsidRDefault="003C571B" w:rsidP="00880767">
            <w:pPr>
              <w:pStyle w:val="TableBody"/>
              <w:rPr>
                <w:b w:val="0"/>
                <w:bCs w:val="0"/>
              </w:rPr>
            </w:pPr>
            <w:r w:rsidRPr="00DB0AAD">
              <w:rPr>
                <w:b w:val="0"/>
                <w:bCs w:val="0"/>
              </w:rPr>
              <w:t>Are all other measures to protect confidentiality and privacy described, such as use of participant identifiers in written communication, secure storage of paper and electronic files, relevant internal SOPs, and staff training on regulations pertaining to privacy and confidentiality?</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8A2DBA5"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3AD102F0"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7F6A7B4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3308B860" w14:textId="77777777" w:rsidR="003C571B" w:rsidRPr="00B46263" w:rsidRDefault="003C571B" w:rsidP="00A67871">
            <w:pPr>
              <w:pStyle w:val="TableBody"/>
            </w:pPr>
          </w:p>
        </w:tc>
      </w:tr>
    </w:tbl>
    <w:p w14:paraId="53A64111" w14:textId="51402053" w:rsidR="0026420F" w:rsidRDefault="00051F66" w:rsidP="007D6609">
      <w:pPr>
        <w:pStyle w:val="Heading5"/>
        <w:spacing w:before="200"/>
      </w:pPr>
      <w:r>
        <w:t xml:space="preserve">4.0 </w:t>
      </w:r>
      <w:r w:rsidR="0026420F" w:rsidRPr="00880767">
        <w:t>Final Trial Dataset Lock, Data Archiving, and Data Access and Sharing</w:t>
      </w:r>
    </w:p>
    <w:tbl>
      <w:tblPr>
        <w:tblStyle w:val="PlainTable2"/>
        <w:tblW w:w="5002" w:type="pct"/>
        <w:tblLook w:val="00A0" w:firstRow="1" w:lastRow="0" w:firstColumn="1" w:lastColumn="0" w:noHBand="0" w:noVBand="0"/>
      </w:tblPr>
      <w:tblGrid>
        <w:gridCol w:w="6567"/>
        <w:gridCol w:w="630"/>
        <w:gridCol w:w="633"/>
        <w:gridCol w:w="630"/>
        <w:gridCol w:w="2334"/>
      </w:tblGrid>
      <w:tr w:rsidR="00A6214C" w:rsidRPr="00DF59D9" w14:paraId="48268855" w14:textId="77777777" w:rsidTr="007D66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tcBorders>
            <w:shd w:val="clear" w:color="auto" w:fill="D9E2F3" w:themeFill="accent1" w:themeFillTint="33"/>
          </w:tcPr>
          <w:p w14:paraId="757CE54D" w14:textId="30CF4311" w:rsidR="00A6214C" w:rsidRPr="00DF59D9" w:rsidRDefault="00AB7107" w:rsidP="00685B6D">
            <w:pPr>
              <w:pStyle w:val="TableHead"/>
              <w:rPr>
                <w:rStyle w:val="Strong"/>
              </w:rPr>
            </w:pPr>
            <w:r>
              <w:rPr>
                <w:rStyle w:val="Strong"/>
              </w:rPr>
              <w:t>B</w:t>
            </w:r>
            <w:r w:rsidRPr="00DF59D9">
              <w:rPr>
                <w:rStyle w:val="Strong"/>
              </w:rPr>
              <w:t>rief description</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5375B69A" w14:textId="77777777" w:rsidR="00A6214C" w:rsidRPr="00DF59D9" w:rsidRDefault="00A6214C" w:rsidP="00685B6D">
            <w:pPr>
              <w:pStyle w:val="TableHead"/>
              <w:rPr>
                <w:rStyle w:val="Strong"/>
              </w:rPr>
            </w:pPr>
            <w:r w:rsidRPr="00DF59D9">
              <w:rPr>
                <w:rStyle w:val="Strong"/>
              </w:rPr>
              <w:t>Yes</w:t>
            </w:r>
          </w:p>
        </w:tc>
        <w:tc>
          <w:tcPr>
            <w:cnfStyle w:val="000001000000" w:firstRow="0" w:lastRow="0" w:firstColumn="0" w:lastColumn="0" w:oddVBand="0" w:evenVBand="1" w:oddHBand="0" w:evenHBand="0" w:firstRowFirstColumn="0" w:firstRowLastColumn="0" w:lastRowFirstColumn="0" w:lastRowLastColumn="0"/>
            <w:tcW w:w="293" w:type="pct"/>
            <w:shd w:val="clear" w:color="auto" w:fill="D9E2F3" w:themeFill="accent1" w:themeFillTint="33"/>
          </w:tcPr>
          <w:p w14:paraId="65EB270E" w14:textId="77777777" w:rsidR="00A6214C" w:rsidRPr="00DF59D9" w:rsidRDefault="00A6214C" w:rsidP="00685B6D">
            <w:pPr>
              <w:pStyle w:val="TableHead"/>
              <w:rPr>
                <w:rStyle w:val="Strong"/>
              </w:rPr>
            </w:pPr>
            <w:r w:rsidRPr="00DF59D9">
              <w:rPr>
                <w:rStyle w:val="Strong"/>
              </w:rPr>
              <w:t xml:space="preserve">No </w:t>
            </w:r>
          </w:p>
        </w:tc>
        <w:tc>
          <w:tcPr>
            <w:cnfStyle w:val="000010000000" w:firstRow="0" w:lastRow="0" w:firstColumn="0" w:lastColumn="0" w:oddVBand="1" w:evenVBand="0" w:oddHBand="0" w:evenHBand="0" w:firstRowFirstColumn="0" w:firstRowLastColumn="0" w:lastRowFirstColumn="0" w:lastRowLastColumn="0"/>
            <w:tcW w:w="292" w:type="pct"/>
            <w:shd w:val="clear" w:color="auto" w:fill="D9E2F3" w:themeFill="accent1" w:themeFillTint="33"/>
          </w:tcPr>
          <w:p w14:paraId="0946409F" w14:textId="77777777" w:rsidR="00A6214C" w:rsidRPr="00DF59D9" w:rsidRDefault="00A6214C" w:rsidP="00685B6D">
            <w:pPr>
              <w:pStyle w:val="TableHead"/>
              <w:rPr>
                <w:rStyle w:val="Strong"/>
              </w:rPr>
            </w:pPr>
            <w:r w:rsidRPr="00DF59D9">
              <w:rPr>
                <w:rStyle w:val="Strong"/>
              </w:rPr>
              <w:t>NA</w:t>
            </w:r>
          </w:p>
        </w:tc>
        <w:tc>
          <w:tcPr>
            <w:cnfStyle w:val="000001000000" w:firstRow="0" w:lastRow="0" w:firstColumn="0" w:lastColumn="0" w:oddVBand="0" w:evenVBand="1" w:oddHBand="0" w:evenHBand="0" w:firstRowFirstColumn="0" w:firstRowLastColumn="0" w:lastRowFirstColumn="0" w:lastRowLastColumn="0"/>
            <w:tcW w:w="1081" w:type="pct"/>
            <w:shd w:val="clear" w:color="auto" w:fill="D9E2F3" w:themeFill="accent1" w:themeFillTint="33"/>
          </w:tcPr>
          <w:p w14:paraId="6729C2E4" w14:textId="77777777" w:rsidR="00A6214C" w:rsidRPr="00DF59D9" w:rsidRDefault="00A6214C" w:rsidP="00685B6D">
            <w:pPr>
              <w:pStyle w:val="TableHead"/>
              <w:rPr>
                <w:rStyle w:val="Strong"/>
              </w:rPr>
            </w:pPr>
            <w:r w:rsidRPr="00DF59D9">
              <w:rPr>
                <w:rStyle w:val="Strong"/>
              </w:rPr>
              <w:t>Comment</w:t>
            </w:r>
          </w:p>
        </w:tc>
      </w:tr>
      <w:tr w:rsidR="004F4741" w:rsidRPr="00B46263" w14:paraId="4F38F9B7" w14:textId="77777777" w:rsidTr="007D66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0D5EFCF4" w14:textId="76A73478" w:rsidR="003C571B" w:rsidRPr="00DB0AAD" w:rsidRDefault="003C571B" w:rsidP="00880767">
            <w:pPr>
              <w:pStyle w:val="TableBody"/>
              <w:rPr>
                <w:b w:val="0"/>
                <w:bCs w:val="0"/>
              </w:rPr>
            </w:pPr>
            <w:r w:rsidRPr="00DB0AAD">
              <w:rPr>
                <w:b w:val="0"/>
                <w:bCs w:val="0"/>
              </w:rPr>
              <w:t>Are there descriptions included of the processes associated with final database closure, including final pre-closure data checks, quality assurance (QA) review, and actual database lock and procedures for unlocking a database in the event that data must be corrected?</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01AE3FA"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2A89E4C"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9CDB774"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7403C211" w14:textId="77777777" w:rsidR="003C571B" w:rsidRPr="00B46263" w:rsidRDefault="003C571B" w:rsidP="00A67871">
            <w:pPr>
              <w:pStyle w:val="TableBody"/>
            </w:pPr>
          </w:p>
        </w:tc>
      </w:tr>
      <w:tr w:rsidR="004F4741" w:rsidRPr="00B46263" w14:paraId="067B94A3" w14:textId="77777777" w:rsidTr="007D6609">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7E390440" w14:textId="77777777" w:rsidR="003C571B" w:rsidRPr="00DB0AAD" w:rsidRDefault="003C571B" w:rsidP="00880767">
            <w:pPr>
              <w:pStyle w:val="TableBody"/>
              <w:rPr>
                <w:b w:val="0"/>
                <w:bCs w:val="0"/>
              </w:rPr>
            </w:pPr>
            <w:r w:rsidRPr="00DB0AAD">
              <w:rPr>
                <w:b w:val="0"/>
                <w:bCs w:val="0"/>
              </w:rPr>
              <w:t xml:space="preserve">Are electronic datasets, programs, and documents to be maintained in archive status after study completion identified? </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C650502"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7A7DFE02"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E867C4D"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185B6D44" w14:textId="77777777" w:rsidR="003C571B" w:rsidRPr="00B46263" w:rsidRDefault="003C571B" w:rsidP="00A67871">
            <w:pPr>
              <w:pStyle w:val="TableBody"/>
            </w:pPr>
          </w:p>
        </w:tc>
      </w:tr>
      <w:tr w:rsidR="004F4741" w:rsidRPr="00B46263" w14:paraId="38DD111D" w14:textId="77777777" w:rsidTr="007D660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42" w:type="pct"/>
            <w:tcBorders>
              <w:left w:val="single" w:sz="4" w:space="0" w:color="7F7F7F" w:themeColor="text1" w:themeTint="80"/>
            </w:tcBorders>
          </w:tcPr>
          <w:p w14:paraId="379E43C5" w14:textId="77777777" w:rsidR="003C571B" w:rsidRPr="00DB0AAD" w:rsidRDefault="003C571B" w:rsidP="00880767">
            <w:pPr>
              <w:pStyle w:val="TableBody"/>
              <w:rPr>
                <w:b w:val="0"/>
                <w:bCs w:val="0"/>
              </w:rPr>
            </w:pPr>
            <w:r w:rsidRPr="00DB0AAD">
              <w:rPr>
                <w:b w:val="0"/>
                <w:bCs w:val="0"/>
              </w:rPr>
              <w:t>Is the scope, format, and process described for delivery of final electronic data to other entities if the data are not to be retained solely within the study EDC?</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4D9AACF7"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1EA55C0"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55E86E4E"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50DC9215" w14:textId="77777777" w:rsidR="003C571B" w:rsidRPr="00B46263" w:rsidRDefault="003C571B" w:rsidP="00A67871">
            <w:pPr>
              <w:pStyle w:val="TableBody"/>
            </w:pPr>
          </w:p>
        </w:tc>
      </w:tr>
      <w:tr w:rsidR="004F4741" w:rsidRPr="00B46263" w14:paraId="163CE269" w14:textId="77777777" w:rsidTr="007D6609">
        <w:trPr>
          <w:cantSplit/>
        </w:trPr>
        <w:tc>
          <w:tcPr>
            <w:cnfStyle w:val="001000000000" w:firstRow="0" w:lastRow="0" w:firstColumn="1" w:lastColumn="0" w:oddVBand="0" w:evenVBand="0" w:oddHBand="0" w:evenHBand="0" w:firstRowFirstColumn="0" w:firstRowLastColumn="0" w:lastRowFirstColumn="0" w:lastRowLastColumn="0"/>
            <w:tcW w:w="3042" w:type="pct"/>
            <w:tcBorders>
              <w:top w:val="single" w:sz="4" w:space="0" w:color="7F7F7F" w:themeColor="text1" w:themeTint="80"/>
              <w:left w:val="single" w:sz="4" w:space="0" w:color="7F7F7F" w:themeColor="text1" w:themeTint="80"/>
              <w:bottom w:val="single" w:sz="4" w:space="0" w:color="7F7F7F" w:themeColor="text1" w:themeTint="80"/>
            </w:tcBorders>
          </w:tcPr>
          <w:p w14:paraId="03F4C4F2" w14:textId="77777777" w:rsidR="003C571B" w:rsidRPr="00DB0AAD" w:rsidRDefault="003C571B" w:rsidP="00880767">
            <w:pPr>
              <w:pStyle w:val="TableBody"/>
              <w:rPr>
                <w:b w:val="0"/>
                <w:bCs w:val="0"/>
              </w:rPr>
            </w:pPr>
            <w:r w:rsidRPr="00DB0AAD">
              <w:rPr>
                <w:b w:val="0"/>
                <w:bCs w:val="0"/>
              </w:rPr>
              <w:t>Are the planned procedures on data access and sharing described, as appropriate?</w:t>
            </w: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60341FA0"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293" w:type="pct"/>
            <w:vAlign w:val="center"/>
          </w:tcPr>
          <w:p w14:paraId="4AAE214E" w14:textId="77777777" w:rsidR="003C571B" w:rsidRPr="00B46263" w:rsidRDefault="003C571B" w:rsidP="00A22331">
            <w:pPr>
              <w:pStyle w:val="TableBody"/>
              <w:jc w:val="center"/>
            </w:pPr>
          </w:p>
        </w:tc>
        <w:tc>
          <w:tcPr>
            <w:cnfStyle w:val="000010000000" w:firstRow="0" w:lastRow="0" w:firstColumn="0" w:lastColumn="0" w:oddVBand="1" w:evenVBand="0" w:oddHBand="0" w:evenHBand="0" w:firstRowFirstColumn="0" w:firstRowLastColumn="0" w:lastRowFirstColumn="0" w:lastRowLastColumn="0"/>
            <w:tcW w:w="292" w:type="pct"/>
            <w:vAlign w:val="center"/>
          </w:tcPr>
          <w:p w14:paraId="1540818F" w14:textId="77777777" w:rsidR="003C571B" w:rsidRPr="00B46263" w:rsidRDefault="003C571B" w:rsidP="00A22331">
            <w:pPr>
              <w:pStyle w:val="TableBody"/>
              <w:jc w:val="center"/>
            </w:pPr>
          </w:p>
        </w:tc>
        <w:tc>
          <w:tcPr>
            <w:cnfStyle w:val="000001000000" w:firstRow="0" w:lastRow="0" w:firstColumn="0" w:lastColumn="0" w:oddVBand="0" w:evenVBand="1" w:oddHBand="0" w:evenHBand="0" w:firstRowFirstColumn="0" w:firstRowLastColumn="0" w:lastRowFirstColumn="0" w:lastRowLastColumn="0"/>
            <w:tcW w:w="1081" w:type="pct"/>
          </w:tcPr>
          <w:p w14:paraId="66B704B8" w14:textId="77777777" w:rsidR="003C571B" w:rsidRPr="00B46263" w:rsidRDefault="003C571B" w:rsidP="00A67871">
            <w:pPr>
              <w:pStyle w:val="TableBody"/>
            </w:pPr>
          </w:p>
        </w:tc>
      </w:tr>
    </w:tbl>
    <w:p w14:paraId="311E9BC7" w14:textId="5DC64687" w:rsidR="00CF78C0" w:rsidRPr="00304D70" w:rsidRDefault="00CF78C0" w:rsidP="00304D70"/>
    <w:sectPr w:rsidR="00CF78C0" w:rsidRPr="00304D70" w:rsidSect="00820956">
      <w:headerReference w:type="default" r:id="rId10"/>
      <w:footerReference w:type="default" r:id="rId11"/>
      <w:footerReference w:type="first" r:id="rId12"/>
      <w:pgSz w:w="12240" w:h="15840" w:code="1"/>
      <w:pgMar w:top="1152"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1CCF" w14:textId="77777777" w:rsidR="003D3633" w:rsidRDefault="003D3633" w:rsidP="00E56BAB">
      <w:r>
        <w:separator/>
      </w:r>
    </w:p>
  </w:endnote>
  <w:endnote w:type="continuationSeparator" w:id="0">
    <w:p w14:paraId="49458223" w14:textId="77777777" w:rsidR="003D3633" w:rsidRDefault="003D3633" w:rsidP="00E5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SemiExt">
    <w:altName w:val="Arial"/>
    <w:panose1 w:val="020B0505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2597" w14:textId="77777777" w:rsidR="00D02D8D" w:rsidRPr="00D02D8D" w:rsidRDefault="00D02D8D" w:rsidP="00D02D8D">
    <w:pPr>
      <w:pStyle w:val="Footer"/>
    </w:pPr>
    <w:r w:rsidRPr="00D02D8D">
      <w:t>Version 1.0, January 2023</w:t>
    </w:r>
    <w:r w:rsidRPr="00D02D8D">
      <w:tab/>
      <w:t xml:space="preserve">Page </w:t>
    </w:r>
    <w:r w:rsidRPr="00D02D8D">
      <w:fldChar w:fldCharType="begin"/>
    </w:r>
    <w:r w:rsidRPr="00D02D8D">
      <w:instrText xml:space="preserve"> PAGE </w:instrText>
    </w:r>
    <w:r w:rsidRPr="00D02D8D">
      <w:fldChar w:fldCharType="separate"/>
    </w:r>
    <w:r>
      <w:t>1</w:t>
    </w:r>
    <w:r w:rsidRPr="00D02D8D">
      <w:fldChar w:fldCharType="end"/>
    </w:r>
    <w:r w:rsidRPr="00D02D8D">
      <w:t xml:space="preserve"> of </w:t>
    </w:r>
    <w:fldSimple w:instr=" NUMPAGES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F890" w14:textId="608D9A77" w:rsidR="00E56BAB" w:rsidRPr="00D02D8D" w:rsidRDefault="00E56BAB" w:rsidP="00D02D8D">
    <w:pPr>
      <w:pStyle w:val="Footer"/>
    </w:pPr>
    <w:r w:rsidRPr="00D02D8D">
      <w:t>Version 1.0, January 2023</w:t>
    </w:r>
    <w:r w:rsidR="00C504FB" w:rsidRPr="00D02D8D">
      <w:tab/>
      <w:t xml:space="preserve">Page </w:t>
    </w:r>
    <w:r w:rsidR="00C504FB" w:rsidRPr="00D02D8D">
      <w:fldChar w:fldCharType="begin"/>
    </w:r>
    <w:r w:rsidR="00C504FB" w:rsidRPr="00D02D8D">
      <w:instrText xml:space="preserve"> PAGE </w:instrText>
    </w:r>
    <w:r w:rsidR="00C504FB" w:rsidRPr="00D02D8D">
      <w:fldChar w:fldCharType="separate"/>
    </w:r>
    <w:r w:rsidR="00C504FB" w:rsidRPr="00D02D8D">
      <w:t>1</w:t>
    </w:r>
    <w:r w:rsidR="00C504FB" w:rsidRPr="00D02D8D">
      <w:fldChar w:fldCharType="end"/>
    </w:r>
    <w:r w:rsidR="00C504FB" w:rsidRPr="00D02D8D">
      <w:t xml:space="preserve"> of </w:t>
    </w:r>
    <w:fldSimple w:instr=" NUMPAGES  ">
      <w:r w:rsidR="00C504FB" w:rsidRPr="00D02D8D">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D250" w14:textId="77777777" w:rsidR="003D3633" w:rsidRDefault="003D3633" w:rsidP="00E56BAB">
      <w:r>
        <w:separator/>
      </w:r>
    </w:p>
  </w:footnote>
  <w:footnote w:type="continuationSeparator" w:id="0">
    <w:p w14:paraId="31C14870" w14:textId="77777777" w:rsidR="003D3633" w:rsidRDefault="003D3633" w:rsidP="00E5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2EEF" w14:textId="77777777" w:rsidR="00D02D8D" w:rsidRPr="00820956" w:rsidRDefault="00D02D8D" w:rsidP="001D79D1">
    <w:pPr>
      <w:pStyle w:val="Header"/>
      <w:rPr>
        <w:sz w:val="24"/>
        <w:szCs w:val="44"/>
      </w:rPr>
    </w:pPr>
    <w:bookmarkStart w:id="0" w:name="_Hlk135221843"/>
    <w:r w:rsidRPr="00820956">
      <w:rPr>
        <w:sz w:val="24"/>
        <w:szCs w:val="44"/>
      </w:rPr>
      <w:t>NIAMS Clinical Monitoring and Data Management Plan (CMP/DMP) Checklist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60D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8E87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5241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AEBF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D655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48A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70CC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CA1E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469DA"/>
    <w:lvl w:ilvl="0">
      <w:start w:val="1"/>
      <w:numFmt w:val="decimal"/>
      <w:lvlText w:val="%1."/>
      <w:lvlJc w:val="left"/>
      <w:pPr>
        <w:ind w:left="720" w:hanging="360"/>
      </w:pPr>
      <w:rPr>
        <w:rFonts w:ascii="Times New Roman" w:hAnsi="Times New Roman" w:hint="default"/>
        <w:b w:val="0"/>
        <w:i w:val="0"/>
        <w:color w:val="D31245"/>
        <w:sz w:val="24"/>
      </w:rPr>
    </w:lvl>
  </w:abstractNum>
  <w:abstractNum w:abstractNumId="9" w15:restartNumberingAfterBreak="0">
    <w:nsid w:val="FFFFFF89"/>
    <w:multiLevelType w:val="singleLevel"/>
    <w:tmpl w:val="00E23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226AF"/>
    <w:multiLevelType w:val="hybridMultilevel"/>
    <w:tmpl w:val="52F27788"/>
    <w:lvl w:ilvl="0" w:tplc="79064754">
      <w:start w:val="1"/>
      <w:numFmt w:val="bullet"/>
      <w:pStyle w:val="ListBullet2"/>
      <w:lvlText w:val="–"/>
      <w:lvlJc w:val="left"/>
      <w:pPr>
        <w:ind w:left="634" w:hanging="360"/>
      </w:pPr>
      <w:rPr>
        <w:rFonts w:ascii="Calibri" w:hAnsi="Calibri" w:hint="default"/>
        <w:b w:val="0"/>
        <w:i w:val="0"/>
        <w:color w:val="auto"/>
        <w:sz w:val="22"/>
      </w:rPr>
    </w:lvl>
    <w:lvl w:ilvl="1" w:tplc="7D56A8EC">
      <w:start w:val="1"/>
      <w:numFmt w:val="bullet"/>
      <w:lvlText w:val="o"/>
      <w:lvlJc w:val="left"/>
      <w:pPr>
        <w:tabs>
          <w:tab w:val="num" w:pos="2952"/>
        </w:tabs>
        <w:ind w:left="2952" w:hanging="360"/>
      </w:pPr>
      <w:rPr>
        <w:rFonts w:ascii="Courier New" w:hAnsi="Courier New" w:hint="default"/>
      </w:rPr>
    </w:lvl>
    <w:lvl w:ilvl="2" w:tplc="FFFFFFFF">
      <w:start w:val="1"/>
      <w:numFmt w:val="bullet"/>
      <w:lvlText w:val=""/>
      <w:lvlJc w:val="left"/>
      <w:pPr>
        <w:tabs>
          <w:tab w:val="num" w:pos="3672"/>
        </w:tabs>
        <w:ind w:left="3672" w:hanging="360"/>
      </w:pPr>
      <w:rPr>
        <w:rFonts w:ascii="Wingdings" w:hAnsi="Wingdings" w:hint="default"/>
      </w:rPr>
    </w:lvl>
    <w:lvl w:ilvl="3" w:tplc="FFFFFFFF">
      <w:start w:val="1"/>
      <w:numFmt w:val="bullet"/>
      <w:lvlText w:val=""/>
      <w:lvlJc w:val="left"/>
      <w:pPr>
        <w:tabs>
          <w:tab w:val="num" w:pos="4392"/>
        </w:tabs>
        <w:ind w:left="4392" w:hanging="360"/>
      </w:pPr>
      <w:rPr>
        <w:rFonts w:ascii="Symbol" w:hAnsi="Symbol" w:hint="default"/>
      </w:rPr>
    </w:lvl>
    <w:lvl w:ilvl="4" w:tplc="FFFFFFFF" w:tentative="1">
      <w:start w:val="1"/>
      <w:numFmt w:val="bullet"/>
      <w:lvlText w:val="o"/>
      <w:lvlJc w:val="left"/>
      <w:pPr>
        <w:tabs>
          <w:tab w:val="num" w:pos="5112"/>
        </w:tabs>
        <w:ind w:left="5112" w:hanging="360"/>
      </w:pPr>
      <w:rPr>
        <w:rFonts w:ascii="Courier New" w:hAnsi="Courier New" w:hint="default"/>
      </w:rPr>
    </w:lvl>
    <w:lvl w:ilvl="5" w:tplc="FFFFFFFF" w:tentative="1">
      <w:start w:val="1"/>
      <w:numFmt w:val="bullet"/>
      <w:lvlText w:val=""/>
      <w:lvlJc w:val="left"/>
      <w:pPr>
        <w:tabs>
          <w:tab w:val="num" w:pos="5832"/>
        </w:tabs>
        <w:ind w:left="5832" w:hanging="360"/>
      </w:pPr>
      <w:rPr>
        <w:rFonts w:ascii="Wingdings" w:hAnsi="Wingdings" w:hint="default"/>
      </w:rPr>
    </w:lvl>
    <w:lvl w:ilvl="6" w:tplc="FFFFFFFF" w:tentative="1">
      <w:start w:val="1"/>
      <w:numFmt w:val="bullet"/>
      <w:lvlText w:val=""/>
      <w:lvlJc w:val="left"/>
      <w:pPr>
        <w:tabs>
          <w:tab w:val="num" w:pos="6552"/>
        </w:tabs>
        <w:ind w:left="6552" w:hanging="360"/>
      </w:pPr>
      <w:rPr>
        <w:rFonts w:ascii="Symbol" w:hAnsi="Symbol" w:hint="default"/>
      </w:rPr>
    </w:lvl>
    <w:lvl w:ilvl="7" w:tplc="FFFFFFFF" w:tentative="1">
      <w:start w:val="1"/>
      <w:numFmt w:val="bullet"/>
      <w:lvlText w:val="o"/>
      <w:lvlJc w:val="left"/>
      <w:pPr>
        <w:tabs>
          <w:tab w:val="num" w:pos="7272"/>
        </w:tabs>
        <w:ind w:left="7272" w:hanging="360"/>
      </w:pPr>
      <w:rPr>
        <w:rFonts w:ascii="Courier New" w:hAnsi="Courier New" w:hint="default"/>
      </w:rPr>
    </w:lvl>
    <w:lvl w:ilvl="8" w:tplc="FFFFFFFF" w:tentative="1">
      <w:start w:val="1"/>
      <w:numFmt w:val="bullet"/>
      <w:lvlText w:val=""/>
      <w:lvlJc w:val="left"/>
      <w:pPr>
        <w:tabs>
          <w:tab w:val="num" w:pos="7992"/>
        </w:tabs>
        <w:ind w:left="7992" w:hanging="360"/>
      </w:pPr>
      <w:rPr>
        <w:rFonts w:ascii="Wingdings" w:hAnsi="Wingdings" w:hint="default"/>
      </w:rPr>
    </w:lvl>
  </w:abstractNum>
  <w:abstractNum w:abstractNumId="11" w15:restartNumberingAfterBreak="0">
    <w:nsid w:val="3EEC1451"/>
    <w:multiLevelType w:val="hybridMultilevel"/>
    <w:tmpl w:val="F39A0628"/>
    <w:lvl w:ilvl="0" w:tplc="E83E4672">
      <w:start w:val="1"/>
      <w:numFmt w:val="bullet"/>
      <w:lvlText w:val=""/>
      <w:lvlJc w:val="left"/>
      <w:pPr>
        <w:ind w:left="360" w:hanging="360"/>
      </w:pPr>
      <w:rPr>
        <w:rFonts w:ascii="Wingdings 3" w:hAnsi="Wingdings 3" w:hint="default"/>
        <w:color w:val="D31245"/>
        <w:sz w:val="20"/>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6375C3D"/>
    <w:multiLevelType w:val="hybridMultilevel"/>
    <w:tmpl w:val="C554C894"/>
    <w:lvl w:ilvl="0" w:tplc="504A84E2">
      <w:start w:val="1"/>
      <w:numFmt w:val="bullet"/>
      <w:pStyle w:val="ListBullet"/>
      <w:lvlText w:val="•"/>
      <w:lvlJc w:val="left"/>
      <w:pPr>
        <w:ind w:left="360" w:hanging="360"/>
      </w:pPr>
      <w:rPr>
        <w:rFonts w:ascii="Segoe UI Symbol" w:hAnsi="Segoe UI Symbol" w:hint="default"/>
        <w:b w:val="0"/>
        <w:i w:val="0"/>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F4E5D"/>
    <w:multiLevelType w:val="hybridMultilevel"/>
    <w:tmpl w:val="1032CE54"/>
    <w:lvl w:ilvl="0" w:tplc="0B0647AA">
      <w:numFmt w:val="bullet"/>
      <w:lvlText w:val="•"/>
      <w:lvlJc w:val="left"/>
      <w:pPr>
        <w:ind w:left="360" w:hanging="360"/>
      </w:pPr>
      <w:rPr>
        <w:rFonts w:ascii="Arial" w:hAnsi="Arial" w:hint="default"/>
        <w:b w:val="0"/>
        <w:bCs/>
        <w:i w:val="0"/>
        <w:iCs w:val="0"/>
        <w:color w:val="CC3333"/>
        <w:sz w:val="22"/>
        <w:szCs w:val="21"/>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26D49"/>
    <w:multiLevelType w:val="hybridMultilevel"/>
    <w:tmpl w:val="AC62A536"/>
    <w:lvl w:ilvl="0" w:tplc="61A090C2">
      <w:start w:val="1"/>
      <w:numFmt w:val="bullet"/>
      <w:pStyle w:val="TableBullet"/>
      <w:lvlText w:val="•"/>
      <w:lvlJc w:val="left"/>
      <w:pPr>
        <w:ind w:left="720" w:hanging="360"/>
      </w:pPr>
      <w:rPr>
        <w:rFonts w:ascii="Segoe UI Symbol" w:hAnsi="Segoe UI 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27B8C"/>
    <w:multiLevelType w:val="hybridMultilevel"/>
    <w:tmpl w:val="76F8807E"/>
    <w:styleLink w:val="List21"/>
    <w:lvl w:ilvl="0" w:tplc="33468746">
      <w:start w:val="1"/>
      <w:numFmt w:val="bullet"/>
      <w:lvlText w:val=""/>
      <w:lvlJc w:val="left"/>
      <w:pPr>
        <w:ind w:left="1143" w:hanging="360"/>
      </w:pPr>
      <w:rPr>
        <w:rFonts w:ascii="Wingdings 3" w:hAnsi="Wingdings 3" w:hint="default"/>
        <w:color w:val="948A54"/>
      </w:rPr>
    </w:lvl>
    <w:lvl w:ilvl="1" w:tplc="2E2257E6" w:tentative="1">
      <w:start w:val="1"/>
      <w:numFmt w:val="bullet"/>
      <w:lvlText w:val="o"/>
      <w:lvlJc w:val="left"/>
      <w:pPr>
        <w:ind w:left="1863" w:hanging="360"/>
      </w:pPr>
      <w:rPr>
        <w:rFonts w:ascii="Courier New" w:hAnsi="Courier New" w:hint="default"/>
      </w:rPr>
    </w:lvl>
    <w:lvl w:ilvl="2" w:tplc="A51CBD28" w:tentative="1">
      <w:start w:val="1"/>
      <w:numFmt w:val="bullet"/>
      <w:lvlText w:val=""/>
      <w:lvlJc w:val="left"/>
      <w:pPr>
        <w:ind w:left="2583" w:hanging="360"/>
      </w:pPr>
      <w:rPr>
        <w:rFonts w:ascii="Wingdings" w:hAnsi="Wingdings" w:hint="default"/>
      </w:rPr>
    </w:lvl>
    <w:lvl w:ilvl="3" w:tplc="38B84E1A" w:tentative="1">
      <w:start w:val="1"/>
      <w:numFmt w:val="bullet"/>
      <w:lvlText w:val=""/>
      <w:lvlJc w:val="left"/>
      <w:pPr>
        <w:ind w:left="3303" w:hanging="360"/>
      </w:pPr>
      <w:rPr>
        <w:rFonts w:ascii="Symbol" w:hAnsi="Symbol" w:hint="default"/>
      </w:rPr>
    </w:lvl>
    <w:lvl w:ilvl="4" w:tplc="CEF4E086" w:tentative="1">
      <w:start w:val="1"/>
      <w:numFmt w:val="bullet"/>
      <w:lvlText w:val="o"/>
      <w:lvlJc w:val="left"/>
      <w:pPr>
        <w:ind w:left="4023" w:hanging="360"/>
      </w:pPr>
      <w:rPr>
        <w:rFonts w:ascii="Courier New" w:hAnsi="Courier New" w:hint="default"/>
      </w:rPr>
    </w:lvl>
    <w:lvl w:ilvl="5" w:tplc="37C87CA6" w:tentative="1">
      <w:start w:val="1"/>
      <w:numFmt w:val="bullet"/>
      <w:lvlText w:val=""/>
      <w:lvlJc w:val="left"/>
      <w:pPr>
        <w:ind w:left="4743" w:hanging="360"/>
      </w:pPr>
      <w:rPr>
        <w:rFonts w:ascii="Wingdings" w:hAnsi="Wingdings" w:hint="default"/>
      </w:rPr>
    </w:lvl>
    <w:lvl w:ilvl="6" w:tplc="9452A302" w:tentative="1">
      <w:start w:val="1"/>
      <w:numFmt w:val="bullet"/>
      <w:lvlText w:val=""/>
      <w:lvlJc w:val="left"/>
      <w:pPr>
        <w:ind w:left="5463" w:hanging="360"/>
      </w:pPr>
      <w:rPr>
        <w:rFonts w:ascii="Symbol" w:hAnsi="Symbol" w:hint="default"/>
      </w:rPr>
    </w:lvl>
    <w:lvl w:ilvl="7" w:tplc="22300FF6" w:tentative="1">
      <w:start w:val="1"/>
      <w:numFmt w:val="bullet"/>
      <w:lvlText w:val="o"/>
      <w:lvlJc w:val="left"/>
      <w:pPr>
        <w:ind w:left="6183" w:hanging="360"/>
      </w:pPr>
      <w:rPr>
        <w:rFonts w:ascii="Courier New" w:hAnsi="Courier New" w:hint="default"/>
      </w:rPr>
    </w:lvl>
    <w:lvl w:ilvl="8" w:tplc="A37C48A8" w:tentative="1">
      <w:start w:val="1"/>
      <w:numFmt w:val="bullet"/>
      <w:lvlText w:val=""/>
      <w:lvlJc w:val="left"/>
      <w:pPr>
        <w:ind w:left="6903" w:hanging="360"/>
      </w:pPr>
      <w:rPr>
        <w:rFonts w:ascii="Wingdings" w:hAnsi="Wingdings" w:hint="default"/>
      </w:rPr>
    </w:lvl>
  </w:abstractNum>
  <w:abstractNum w:abstractNumId="16" w15:restartNumberingAfterBreak="0">
    <w:nsid w:val="7A63794F"/>
    <w:multiLevelType w:val="hybridMultilevel"/>
    <w:tmpl w:val="03D0867C"/>
    <w:lvl w:ilvl="0" w:tplc="D52812DC">
      <w:start w:val="1"/>
      <w:numFmt w:val="bullet"/>
      <w:lvlText w:val="•"/>
      <w:lvlJc w:val="left"/>
      <w:pPr>
        <w:ind w:left="360" w:hanging="360"/>
      </w:pPr>
      <w:rPr>
        <w:rFonts w:ascii="Times New Roman Bold" w:hAnsi="Times New Roman Bold" w:hint="default"/>
        <w:b/>
        <w:i w:val="0"/>
        <w:color w:val="CC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301539">
    <w:abstractNumId w:val="11"/>
  </w:num>
  <w:num w:numId="2" w16cid:durableId="1104230603">
    <w:abstractNumId w:val="13"/>
  </w:num>
  <w:num w:numId="3" w16cid:durableId="255674481">
    <w:abstractNumId w:val="15"/>
  </w:num>
  <w:num w:numId="4" w16cid:durableId="1182236601">
    <w:abstractNumId w:val="10"/>
  </w:num>
  <w:num w:numId="5" w16cid:durableId="261452383">
    <w:abstractNumId w:val="9"/>
  </w:num>
  <w:num w:numId="6" w16cid:durableId="1994095279">
    <w:abstractNumId w:val="12"/>
  </w:num>
  <w:num w:numId="7" w16cid:durableId="182787719">
    <w:abstractNumId w:val="8"/>
  </w:num>
  <w:num w:numId="8" w16cid:durableId="1600796761">
    <w:abstractNumId w:val="8"/>
  </w:num>
  <w:num w:numId="9" w16cid:durableId="694304089">
    <w:abstractNumId w:val="13"/>
  </w:num>
  <w:num w:numId="10" w16cid:durableId="1098871088">
    <w:abstractNumId w:val="16"/>
  </w:num>
  <w:num w:numId="11" w16cid:durableId="1771848152">
    <w:abstractNumId w:val="15"/>
  </w:num>
  <w:num w:numId="12" w16cid:durableId="79647413">
    <w:abstractNumId w:val="10"/>
  </w:num>
  <w:num w:numId="13" w16cid:durableId="1498114197">
    <w:abstractNumId w:val="7"/>
  </w:num>
  <w:num w:numId="14" w16cid:durableId="179585519">
    <w:abstractNumId w:val="6"/>
  </w:num>
  <w:num w:numId="15" w16cid:durableId="1029528950">
    <w:abstractNumId w:val="5"/>
  </w:num>
  <w:num w:numId="16" w16cid:durableId="1430855583">
    <w:abstractNumId w:val="4"/>
  </w:num>
  <w:num w:numId="17" w16cid:durableId="52243054">
    <w:abstractNumId w:val="3"/>
  </w:num>
  <w:num w:numId="18" w16cid:durableId="1451123576">
    <w:abstractNumId w:val="2"/>
  </w:num>
  <w:num w:numId="19" w16cid:durableId="583956283">
    <w:abstractNumId w:val="1"/>
  </w:num>
  <w:num w:numId="20" w16cid:durableId="1842349741">
    <w:abstractNumId w:val="0"/>
  </w:num>
  <w:num w:numId="21" w16cid:durableId="1800956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5D"/>
    <w:rsid w:val="00000819"/>
    <w:rsid w:val="00051F66"/>
    <w:rsid w:val="00101197"/>
    <w:rsid w:val="00103E76"/>
    <w:rsid w:val="001049FD"/>
    <w:rsid w:val="0012252A"/>
    <w:rsid w:val="00152AD8"/>
    <w:rsid w:val="00155C42"/>
    <w:rsid w:val="001A1769"/>
    <w:rsid w:val="001D79D1"/>
    <w:rsid w:val="00216559"/>
    <w:rsid w:val="00230D57"/>
    <w:rsid w:val="0024090F"/>
    <w:rsid w:val="0024175E"/>
    <w:rsid w:val="0026420F"/>
    <w:rsid w:val="00282166"/>
    <w:rsid w:val="00304242"/>
    <w:rsid w:val="00304D70"/>
    <w:rsid w:val="003305B4"/>
    <w:rsid w:val="0037210C"/>
    <w:rsid w:val="003A368D"/>
    <w:rsid w:val="003C571B"/>
    <w:rsid w:val="003D3633"/>
    <w:rsid w:val="003D7761"/>
    <w:rsid w:val="004F2D96"/>
    <w:rsid w:val="004F4741"/>
    <w:rsid w:val="00516961"/>
    <w:rsid w:val="005415AD"/>
    <w:rsid w:val="0054235E"/>
    <w:rsid w:val="005D593E"/>
    <w:rsid w:val="005F1DB7"/>
    <w:rsid w:val="00612259"/>
    <w:rsid w:val="00621149"/>
    <w:rsid w:val="00633448"/>
    <w:rsid w:val="006472C4"/>
    <w:rsid w:val="00670D58"/>
    <w:rsid w:val="00671AD4"/>
    <w:rsid w:val="00677456"/>
    <w:rsid w:val="006812D6"/>
    <w:rsid w:val="00715A45"/>
    <w:rsid w:val="00760C6F"/>
    <w:rsid w:val="00785DE7"/>
    <w:rsid w:val="007C4277"/>
    <w:rsid w:val="007C6629"/>
    <w:rsid w:val="007D0869"/>
    <w:rsid w:val="007D6609"/>
    <w:rsid w:val="007E20E8"/>
    <w:rsid w:val="007E2742"/>
    <w:rsid w:val="00815B5D"/>
    <w:rsid w:val="00820956"/>
    <w:rsid w:val="00824F24"/>
    <w:rsid w:val="00854CE0"/>
    <w:rsid w:val="0086237F"/>
    <w:rsid w:val="00880767"/>
    <w:rsid w:val="009672CC"/>
    <w:rsid w:val="00990AD5"/>
    <w:rsid w:val="009A645D"/>
    <w:rsid w:val="009B6092"/>
    <w:rsid w:val="009E0086"/>
    <w:rsid w:val="00A22331"/>
    <w:rsid w:val="00A61EB5"/>
    <w:rsid w:val="00A6214C"/>
    <w:rsid w:val="00A67871"/>
    <w:rsid w:val="00A97191"/>
    <w:rsid w:val="00AA2565"/>
    <w:rsid w:val="00AB7107"/>
    <w:rsid w:val="00AB7EFA"/>
    <w:rsid w:val="00AD0B8D"/>
    <w:rsid w:val="00B14707"/>
    <w:rsid w:val="00B35164"/>
    <w:rsid w:val="00BB66D3"/>
    <w:rsid w:val="00BD553E"/>
    <w:rsid w:val="00C012A9"/>
    <w:rsid w:val="00C504FB"/>
    <w:rsid w:val="00C57821"/>
    <w:rsid w:val="00C86824"/>
    <w:rsid w:val="00CE2196"/>
    <w:rsid w:val="00CF78C0"/>
    <w:rsid w:val="00D012AF"/>
    <w:rsid w:val="00D02D8D"/>
    <w:rsid w:val="00D31E8C"/>
    <w:rsid w:val="00D514A1"/>
    <w:rsid w:val="00D76037"/>
    <w:rsid w:val="00DB0AAD"/>
    <w:rsid w:val="00DB7D0D"/>
    <w:rsid w:val="00DD06E9"/>
    <w:rsid w:val="00DE6D7A"/>
    <w:rsid w:val="00DF59D9"/>
    <w:rsid w:val="00E02FE9"/>
    <w:rsid w:val="00E06DD0"/>
    <w:rsid w:val="00E15F0B"/>
    <w:rsid w:val="00E47A97"/>
    <w:rsid w:val="00E55BE2"/>
    <w:rsid w:val="00E56BAB"/>
    <w:rsid w:val="00E66994"/>
    <w:rsid w:val="00E922BD"/>
    <w:rsid w:val="00F805D3"/>
    <w:rsid w:val="00F95C0E"/>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4B64"/>
  <w15:chartTrackingRefBased/>
  <w15:docId w15:val="{31EF762C-2A64-4AF8-9BF0-0D31E67D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5E"/>
    <w:rPr>
      <w:rFonts w:ascii="Calibri" w:hAnsi="Calibri"/>
      <w:sz w:val="22"/>
    </w:rPr>
  </w:style>
  <w:style w:type="paragraph" w:styleId="Heading1">
    <w:name w:val="heading 1"/>
    <w:basedOn w:val="Normal"/>
    <w:next w:val="Normal"/>
    <w:link w:val="Heading1Char"/>
    <w:qFormat/>
    <w:rsid w:val="007E2742"/>
    <w:pPr>
      <w:keepNext/>
      <w:spacing w:before="240" w:after="40"/>
      <w:jc w:val="center"/>
      <w:outlineLvl w:val="0"/>
    </w:pPr>
    <w:rPr>
      <w:rFonts w:eastAsia="Times New Roman"/>
      <w:b/>
      <w:bCs/>
      <w:sz w:val="29"/>
      <w:szCs w:val="25"/>
      <w:lang w:val="x-none" w:eastAsia="x-none"/>
    </w:rPr>
  </w:style>
  <w:style w:type="paragraph" w:styleId="Heading2">
    <w:name w:val="heading 2"/>
    <w:basedOn w:val="Normal"/>
    <w:next w:val="Normal"/>
    <w:link w:val="Heading2Char"/>
    <w:qFormat/>
    <w:rsid w:val="00AB7107"/>
    <w:pPr>
      <w:keepNext/>
      <w:keepLines/>
      <w:spacing w:before="240" w:after="60"/>
      <w:outlineLvl w:val="1"/>
    </w:pPr>
    <w:rPr>
      <w:rFonts w:eastAsia="Times New Roman"/>
      <w:b/>
      <w:noProof/>
      <w:sz w:val="26"/>
      <w:lang w:val="x-none" w:eastAsia="x-none"/>
    </w:rPr>
  </w:style>
  <w:style w:type="paragraph" w:styleId="Heading3">
    <w:name w:val="heading 3"/>
    <w:basedOn w:val="Normal"/>
    <w:next w:val="Normal"/>
    <w:link w:val="Heading3Char"/>
    <w:qFormat/>
    <w:rsid w:val="00AB7107"/>
    <w:pPr>
      <w:keepNext/>
      <w:spacing w:before="240" w:after="60"/>
      <w:outlineLvl w:val="2"/>
    </w:pPr>
    <w:rPr>
      <w:rFonts w:eastAsia="Times New Roman"/>
      <w:b/>
      <w:sz w:val="24"/>
      <w:lang w:val="x-none" w:eastAsia="x-none"/>
    </w:rPr>
  </w:style>
  <w:style w:type="paragraph" w:styleId="Heading4">
    <w:name w:val="heading 4"/>
    <w:basedOn w:val="Normal"/>
    <w:next w:val="Normal"/>
    <w:link w:val="Heading4Char"/>
    <w:qFormat/>
    <w:rsid w:val="00AB7107"/>
    <w:pPr>
      <w:keepNext/>
      <w:spacing w:before="240" w:after="60"/>
      <w:outlineLvl w:val="3"/>
    </w:pPr>
    <w:rPr>
      <w:rFonts w:eastAsia="Microsoft YaHei"/>
      <w:b/>
      <w:i/>
      <w:sz w:val="24"/>
      <w:lang w:val="x-none" w:eastAsia="x-none"/>
    </w:rPr>
  </w:style>
  <w:style w:type="paragraph" w:styleId="Heading5">
    <w:name w:val="heading 5"/>
    <w:basedOn w:val="Normal"/>
    <w:next w:val="Normal"/>
    <w:link w:val="Heading5Char"/>
    <w:qFormat/>
    <w:rsid w:val="00AB7107"/>
    <w:pPr>
      <w:keepNext/>
      <w:keepLines/>
      <w:spacing w:before="240" w:after="60"/>
      <w:outlineLvl w:val="4"/>
    </w:pPr>
    <w:rPr>
      <w:rFonts w:eastAsia="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Title"/>
    <w:link w:val="HeaderChar"/>
    <w:uiPriority w:val="99"/>
    <w:unhideWhenUsed/>
    <w:rsid w:val="003305B4"/>
    <w:pPr>
      <w:pBdr>
        <w:bottom w:val="single" w:sz="8" w:space="4" w:color="323E4F" w:themeColor="text2" w:themeShade="BF"/>
      </w:pBdr>
      <w:spacing w:after="240"/>
      <w:contextualSpacing w:val="0"/>
      <w:jc w:val="center"/>
    </w:pPr>
    <w:rPr>
      <w:rFonts w:ascii="Cambria" w:hAnsi="Cambria" w:cs="Calibri"/>
      <w:sz w:val="32"/>
    </w:rPr>
  </w:style>
  <w:style w:type="character" w:customStyle="1" w:styleId="HeaderChar">
    <w:name w:val="Header Char"/>
    <w:basedOn w:val="DefaultParagraphFont"/>
    <w:link w:val="Header"/>
    <w:uiPriority w:val="99"/>
    <w:rsid w:val="003305B4"/>
    <w:rPr>
      <w:rFonts w:ascii="Cambria" w:eastAsiaTheme="majorEastAsia" w:hAnsi="Cambria" w:cs="Calibri"/>
      <w:color w:val="323E4F" w:themeColor="text2" w:themeShade="BF"/>
      <w:spacing w:val="5"/>
      <w:kern w:val="28"/>
      <w:sz w:val="32"/>
      <w:szCs w:val="52"/>
    </w:rPr>
  </w:style>
  <w:style w:type="paragraph" w:styleId="Footer">
    <w:name w:val="footer"/>
    <w:basedOn w:val="Normal"/>
    <w:link w:val="FooterChar"/>
    <w:uiPriority w:val="99"/>
    <w:unhideWhenUsed/>
    <w:rsid w:val="00D02D8D"/>
    <w:pPr>
      <w:tabs>
        <w:tab w:val="right" w:pos="10800"/>
      </w:tabs>
    </w:pPr>
    <w:rPr>
      <w:sz w:val="19"/>
      <w:szCs w:val="19"/>
    </w:rPr>
  </w:style>
  <w:style w:type="paragraph" w:customStyle="1" w:styleId="TableBody">
    <w:name w:val="Table Body"/>
    <w:basedOn w:val="Normal"/>
    <w:link w:val="TableBodyChar"/>
    <w:rsid w:val="00CF78C0"/>
    <w:rPr>
      <w:rFonts w:eastAsia="Times New Roman"/>
      <w:szCs w:val="18"/>
    </w:rPr>
  </w:style>
  <w:style w:type="character" w:customStyle="1" w:styleId="TableBodyChar">
    <w:name w:val="Table Body Char"/>
    <w:link w:val="TableBody"/>
    <w:locked/>
    <w:rsid w:val="00CF78C0"/>
    <w:rPr>
      <w:rFonts w:ascii="Calibri" w:eastAsia="Times New Roman" w:hAnsi="Calibri"/>
      <w:sz w:val="22"/>
      <w:szCs w:val="18"/>
    </w:rPr>
  </w:style>
  <w:style w:type="character" w:customStyle="1" w:styleId="FooterChar">
    <w:name w:val="Footer Char"/>
    <w:basedOn w:val="DefaultParagraphFont"/>
    <w:link w:val="Footer"/>
    <w:uiPriority w:val="99"/>
    <w:rsid w:val="00D02D8D"/>
    <w:rPr>
      <w:rFonts w:ascii="Calibri" w:hAnsi="Calibri"/>
      <w:sz w:val="19"/>
      <w:szCs w:val="19"/>
    </w:rPr>
  </w:style>
  <w:style w:type="paragraph" w:styleId="Title">
    <w:name w:val="Title"/>
    <w:basedOn w:val="Normal"/>
    <w:next w:val="Normal"/>
    <w:link w:val="TitleChar"/>
    <w:qFormat/>
    <w:rsid w:val="00D02D8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02D8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1"/>
    <w:qFormat/>
    <w:rsid w:val="001A1769"/>
    <w:rPr>
      <w:rFonts w:ascii="Calibri" w:hAnsi="Calibri"/>
      <w:b/>
      <w:bCs/>
      <w:sz w:val="22"/>
    </w:rPr>
  </w:style>
  <w:style w:type="paragraph" w:customStyle="1" w:styleId="TableHead">
    <w:name w:val="Table Head"/>
    <w:basedOn w:val="TableBody"/>
    <w:qFormat/>
    <w:rsid w:val="00A67871"/>
    <w:rPr>
      <w:b/>
      <w:i/>
    </w:rPr>
  </w:style>
  <w:style w:type="character" w:styleId="Emphasis">
    <w:name w:val="Emphasis"/>
    <w:basedOn w:val="DefaultParagraphFont"/>
    <w:uiPriority w:val="1"/>
    <w:qFormat/>
    <w:rsid w:val="001A1769"/>
    <w:rPr>
      <w:rFonts w:ascii="Calibri" w:hAnsi="Calibri"/>
      <w:i/>
      <w:iCs/>
      <w:sz w:val="22"/>
    </w:rPr>
  </w:style>
  <w:style w:type="character" w:styleId="FollowedHyperlink">
    <w:name w:val="FollowedHyperlink"/>
    <w:basedOn w:val="DefaultParagraphFont"/>
    <w:uiPriority w:val="99"/>
    <w:rsid w:val="001A1769"/>
    <w:rPr>
      <w:rFonts w:ascii="Calibri" w:hAnsi="Calibri"/>
      <w:color w:val="0070C0"/>
      <w:sz w:val="22"/>
      <w:u w:val="single"/>
    </w:rPr>
  </w:style>
  <w:style w:type="table" w:customStyle="1" w:styleId="TableStyleNIAProposal">
    <w:name w:val="Table Style NIA Proposal"/>
    <w:basedOn w:val="TableNormal"/>
    <w:rsid w:val="00DD06E9"/>
    <w:rPr>
      <w:rFonts w:eastAsia="Times New Roman"/>
    </w:rPr>
    <w:tblPr>
      <w:tblBorders>
        <w:top w:val="dashed" w:sz="4" w:space="0" w:color="F79646"/>
        <w:left w:val="dashed" w:sz="4" w:space="0" w:color="F79646"/>
        <w:bottom w:val="dashed" w:sz="4" w:space="0" w:color="F79646"/>
        <w:right w:val="dashed" w:sz="4" w:space="0" w:color="F79646"/>
        <w:insideH w:val="dashed" w:sz="4" w:space="0" w:color="F79646"/>
        <w:insideV w:val="dashed" w:sz="4" w:space="0" w:color="F79646"/>
      </w:tblBorders>
    </w:tblPr>
    <w:tcPr>
      <w:shd w:val="clear" w:color="auto" w:fill="auto"/>
    </w:tcPr>
    <w:tblStylePr w:type="firstRow">
      <w:tblPr/>
      <w:tcPr>
        <w:shd w:val="clear" w:color="auto" w:fill="F79646"/>
      </w:tcPr>
    </w:tblStylePr>
  </w:style>
  <w:style w:type="numbering" w:customStyle="1" w:styleId="List21">
    <w:name w:val="List 21"/>
    <w:autoRedefine/>
    <w:rsid w:val="00DD06E9"/>
    <w:pPr>
      <w:numPr>
        <w:numId w:val="3"/>
      </w:numPr>
    </w:pPr>
  </w:style>
  <w:style w:type="paragraph" w:customStyle="1" w:styleId="ListBullet2">
    <w:name w:val="ListBullet2"/>
    <w:basedOn w:val="Normal"/>
    <w:rsid w:val="00E02FE9"/>
    <w:pPr>
      <w:numPr>
        <w:numId w:val="12"/>
      </w:numPr>
    </w:pPr>
    <w:rPr>
      <w:rFonts w:eastAsia="Times New Roman"/>
      <w:snapToGrid w:val="0"/>
      <w:szCs w:val="22"/>
    </w:rPr>
  </w:style>
  <w:style w:type="table" w:customStyle="1" w:styleId="TableGrid1">
    <w:name w:val="Table Grid1"/>
    <w:basedOn w:val="TableNormal"/>
    <w:next w:val="TableGrid"/>
    <w:uiPriority w:val="99"/>
    <w:rsid w:val="00DD06E9"/>
    <w:pPr>
      <w:spacing w:before="20" w:after="20"/>
    </w:pPr>
    <w:rPr>
      <w:rFonts w:ascii="Myriad Pro SemiExt" w:eastAsia="Times New Roman" w:hAnsi="Myriad Pro SemiExt"/>
      <w:sz w:val="17"/>
    </w:rPr>
    <w:tblPr>
      <w:tblBorders>
        <w:top w:val="single" w:sz="6" w:space="0" w:color="25408F"/>
        <w:left w:val="single" w:sz="6" w:space="0" w:color="25408F"/>
        <w:bottom w:val="single" w:sz="6" w:space="0" w:color="25408F"/>
        <w:right w:val="single" w:sz="6" w:space="0" w:color="25408F"/>
        <w:insideH w:val="single" w:sz="6" w:space="0" w:color="25408F"/>
        <w:insideV w:val="single" w:sz="6" w:space="0" w:color="25408F"/>
      </w:tblBorders>
    </w:tblPr>
    <w:tcPr>
      <w:shd w:val="clear" w:color="auto" w:fill="E4F3F7"/>
    </w:tcPr>
  </w:style>
  <w:style w:type="table" w:styleId="TableGrid">
    <w:name w:val="Table Grid"/>
    <w:basedOn w:val="TableNormal"/>
    <w:uiPriority w:val="39"/>
    <w:rsid w:val="00DD06E9"/>
    <w:pPr>
      <w:spacing w:before="20" w:after="20"/>
    </w:pPr>
    <w:rPr>
      <w:rFonts w:ascii="Myriad Pro SemiExt" w:eastAsia="Times New Roman" w:hAnsi="Myriad Pro SemiExt"/>
      <w:sz w:val="17"/>
    </w:rPr>
    <w:tblPr>
      <w:tblBorders>
        <w:top w:val="single" w:sz="6" w:space="0" w:color="25408F"/>
        <w:left w:val="single" w:sz="6" w:space="0" w:color="25408F"/>
        <w:bottom w:val="single" w:sz="6" w:space="0" w:color="25408F"/>
        <w:right w:val="single" w:sz="6" w:space="0" w:color="25408F"/>
        <w:insideH w:val="single" w:sz="6" w:space="0" w:color="25408F"/>
        <w:insideV w:val="single" w:sz="6" w:space="0" w:color="25408F"/>
      </w:tblBorders>
    </w:tblPr>
    <w:tcPr>
      <w:shd w:val="clear" w:color="auto" w:fill="E4F3F7"/>
    </w:tcPr>
  </w:style>
  <w:style w:type="table" w:styleId="PlainTable2">
    <w:name w:val="Plain Table 2"/>
    <w:basedOn w:val="TableNormal"/>
    <w:uiPriority w:val="42"/>
    <w:rsid w:val="006334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D06E9"/>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D06E9"/>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 Bullet"/>
    <w:basedOn w:val="TableBody"/>
    <w:qFormat/>
    <w:rsid w:val="003A368D"/>
    <w:pPr>
      <w:numPr>
        <w:numId w:val="21"/>
      </w:numPr>
      <w:ind w:left="216" w:hanging="216"/>
    </w:pPr>
  </w:style>
  <w:style w:type="paragraph" w:styleId="BodyText">
    <w:name w:val="Body Text"/>
    <w:basedOn w:val="Normal"/>
    <w:link w:val="BodyTextChar"/>
    <w:rsid w:val="003305B4"/>
    <w:pPr>
      <w:spacing w:after="240"/>
    </w:pPr>
  </w:style>
  <w:style w:type="character" w:customStyle="1" w:styleId="BodyTextChar">
    <w:name w:val="Body Text Char"/>
    <w:basedOn w:val="DefaultParagraphFont"/>
    <w:link w:val="BodyText"/>
    <w:rsid w:val="003305B4"/>
    <w:rPr>
      <w:rFonts w:ascii="Calibri" w:hAnsi="Calibri"/>
      <w:sz w:val="22"/>
    </w:rPr>
  </w:style>
  <w:style w:type="table" w:customStyle="1" w:styleId="PlainTable12">
    <w:name w:val="Plain Table 12"/>
    <w:basedOn w:val="TableNormal"/>
    <w:uiPriority w:val="41"/>
    <w:rsid w:val="00DD06E9"/>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DD06E9"/>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DD06E9"/>
    <w:rPr>
      <w:rFonts w:eastAsia="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7Colorful1">
    <w:name w:val="Grid Table 7 Colorful1"/>
    <w:basedOn w:val="TableNormal"/>
    <w:uiPriority w:val="52"/>
    <w:rsid w:val="00DD06E9"/>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2">
    <w:name w:val="Grid Table 1 Light - Accent 12"/>
    <w:basedOn w:val="TableNormal"/>
    <w:uiPriority w:val="46"/>
    <w:rsid w:val="00DD06E9"/>
    <w:rPr>
      <w:rFonts w:eastAsia="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E2742"/>
    <w:rPr>
      <w:rFonts w:ascii="Calibri" w:eastAsia="Times New Roman" w:hAnsi="Calibri"/>
      <w:b/>
      <w:bCs/>
      <w:sz w:val="29"/>
      <w:szCs w:val="25"/>
      <w:lang w:val="x-none" w:eastAsia="x-none"/>
    </w:rPr>
  </w:style>
  <w:style w:type="character" w:customStyle="1" w:styleId="Heading2Char">
    <w:name w:val="Heading 2 Char"/>
    <w:basedOn w:val="DefaultParagraphFont"/>
    <w:link w:val="Heading2"/>
    <w:rsid w:val="00AB7107"/>
    <w:rPr>
      <w:rFonts w:ascii="Calibri" w:eastAsia="Times New Roman" w:hAnsi="Calibri"/>
      <w:b/>
      <w:noProof/>
      <w:sz w:val="26"/>
      <w:lang w:val="x-none" w:eastAsia="x-none"/>
    </w:rPr>
  </w:style>
  <w:style w:type="character" w:customStyle="1" w:styleId="Heading3Char">
    <w:name w:val="Heading 3 Char"/>
    <w:basedOn w:val="DefaultParagraphFont"/>
    <w:link w:val="Heading3"/>
    <w:rsid w:val="00AB7107"/>
    <w:rPr>
      <w:rFonts w:ascii="Calibri" w:eastAsia="Times New Roman" w:hAnsi="Calibri"/>
      <w:b/>
      <w:sz w:val="24"/>
      <w:lang w:val="x-none" w:eastAsia="x-none"/>
    </w:rPr>
  </w:style>
  <w:style w:type="character" w:customStyle="1" w:styleId="Heading4Char">
    <w:name w:val="Heading 4 Char"/>
    <w:basedOn w:val="DefaultParagraphFont"/>
    <w:link w:val="Heading4"/>
    <w:rsid w:val="00AB7107"/>
    <w:rPr>
      <w:rFonts w:ascii="Calibri" w:eastAsia="Microsoft YaHei" w:hAnsi="Calibri"/>
      <w:b/>
      <w:i/>
      <w:sz w:val="24"/>
      <w:lang w:val="x-none" w:eastAsia="x-none"/>
    </w:rPr>
  </w:style>
  <w:style w:type="character" w:customStyle="1" w:styleId="Heading5Char">
    <w:name w:val="Heading 5 Char"/>
    <w:basedOn w:val="DefaultParagraphFont"/>
    <w:link w:val="Heading5"/>
    <w:rsid w:val="00AB7107"/>
    <w:rPr>
      <w:rFonts w:ascii="Calibri" w:eastAsia="Times New Roman" w:hAnsi="Calibri"/>
      <w:b/>
      <w:bCs/>
      <w:iCs/>
      <w:sz w:val="24"/>
      <w:szCs w:val="26"/>
    </w:rPr>
  </w:style>
  <w:style w:type="paragraph" w:styleId="TOC1">
    <w:name w:val="toc 1"/>
    <w:basedOn w:val="Normal"/>
    <w:next w:val="Normal"/>
    <w:autoRedefine/>
    <w:uiPriority w:val="39"/>
    <w:unhideWhenUsed/>
    <w:rsid w:val="00DD06E9"/>
    <w:pPr>
      <w:spacing w:after="100"/>
    </w:pPr>
    <w:rPr>
      <w:rFonts w:eastAsia="Times New Roman"/>
    </w:rPr>
  </w:style>
  <w:style w:type="paragraph" w:styleId="TOC2">
    <w:name w:val="toc 2"/>
    <w:basedOn w:val="Normal"/>
    <w:next w:val="Normal"/>
    <w:autoRedefine/>
    <w:uiPriority w:val="39"/>
    <w:unhideWhenUsed/>
    <w:rsid w:val="00DD06E9"/>
    <w:pPr>
      <w:spacing w:after="100"/>
      <w:ind w:left="240"/>
    </w:pPr>
    <w:rPr>
      <w:rFonts w:eastAsia="Times New Roman"/>
    </w:rPr>
  </w:style>
  <w:style w:type="paragraph" w:styleId="TOC3">
    <w:name w:val="toc 3"/>
    <w:basedOn w:val="Normal"/>
    <w:next w:val="Normal"/>
    <w:autoRedefine/>
    <w:uiPriority w:val="39"/>
    <w:unhideWhenUsed/>
    <w:rsid w:val="00DD06E9"/>
    <w:pPr>
      <w:spacing w:after="100"/>
      <w:ind w:left="480"/>
    </w:pPr>
    <w:rPr>
      <w:rFonts w:eastAsia="Times New Roman"/>
    </w:rPr>
  </w:style>
  <w:style w:type="paragraph" w:styleId="TOC4">
    <w:name w:val="toc 4"/>
    <w:basedOn w:val="Normal"/>
    <w:next w:val="Normal"/>
    <w:autoRedefine/>
    <w:uiPriority w:val="39"/>
    <w:unhideWhenUsed/>
    <w:rsid w:val="00DD06E9"/>
    <w:pPr>
      <w:spacing w:after="100"/>
      <w:ind w:left="720"/>
    </w:pPr>
    <w:rPr>
      <w:rFonts w:eastAsia="Times New Roman"/>
    </w:rPr>
  </w:style>
  <w:style w:type="paragraph" w:styleId="ListBullet">
    <w:name w:val="List Bullet"/>
    <w:aliases w:val="1st level bullet"/>
    <w:basedOn w:val="Normal"/>
    <w:link w:val="ListBulletChar"/>
    <w:qFormat/>
    <w:rsid w:val="0086237F"/>
    <w:pPr>
      <w:numPr>
        <w:numId w:val="6"/>
      </w:numPr>
      <w:ind w:left="288" w:hanging="288"/>
    </w:pPr>
    <w:rPr>
      <w:rFonts w:eastAsia="Times New Roman"/>
    </w:rPr>
  </w:style>
  <w:style w:type="character" w:customStyle="1" w:styleId="ListBulletChar">
    <w:name w:val="List Bullet Char"/>
    <w:aliases w:val="1st level bullet Char"/>
    <w:basedOn w:val="DefaultParagraphFont"/>
    <w:link w:val="ListBullet"/>
    <w:locked/>
    <w:rsid w:val="0086237F"/>
    <w:rPr>
      <w:rFonts w:ascii="Calibri" w:eastAsia="Times New Roman" w:hAnsi="Calibri"/>
      <w:sz w:val="22"/>
    </w:rPr>
  </w:style>
  <w:style w:type="paragraph" w:styleId="ListNumber">
    <w:name w:val="List Number"/>
    <w:basedOn w:val="Normal"/>
    <w:rsid w:val="00DD06E9"/>
    <w:pPr>
      <w:ind w:left="720" w:hanging="360"/>
    </w:pPr>
    <w:rPr>
      <w:rFonts w:eastAsia="Times New Roman"/>
    </w:rPr>
  </w:style>
  <w:style w:type="character" w:styleId="Hyperlink">
    <w:name w:val="Hyperlink"/>
    <w:uiPriority w:val="99"/>
    <w:rsid w:val="00CF78C0"/>
    <w:rPr>
      <w:rFonts w:ascii="Calibri" w:hAnsi="Calibri"/>
      <w:b w:val="0"/>
      <w:i w:val="0"/>
      <w:color w:val="0070C0"/>
      <w:sz w:val="22"/>
      <w:u w:val="single"/>
    </w:rPr>
  </w:style>
  <w:style w:type="table" w:styleId="PlainTable1">
    <w:name w:val="Plain Table 1"/>
    <w:basedOn w:val="TableNormal"/>
    <w:uiPriority w:val="41"/>
    <w:rsid w:val="00DD06E9"/>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06E9"/>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FormatforReports">
    <w:name w:val="Table Format for Reports"/>
    <w:basedOn w:val="GridTable4-Accent5"/>
    <w:uiPriority w:val="99"/>
    <w:rsid w:val="007C6629"/>
    <w:pPr>
      <w:jc w:val="center"/>
      <w:outlineLvl w:val="0"/>
    </w:pPr>
    <w:rPr>
      <w:rFonts w:ascii="Arial" w:eastAsia="Times New Roman" w:hAnsi="Arial"/>
      <w:sz w:val="18"/>
      <w:szCs w:val="24"/>
    </w:rPr>
    <w:tblPr>
      <w:tblBorders>
        <w:top w:val="single" w:sz="4" w:space="0" w:color="133F6F"/>
        <w:left w:val="single" w:sz="4" w:space="0" w:color="133F6F"/>
        <w:bottom w:val="single" w:sz="4" w:space="0" w:color="133F6F"/>
        <w:right w:val="single" w:sz="4" w:space="0" w:color="133F6F"/>
        <w:insideH w:val="single" w:sz="4" w:space="0" w:color="133F6F"/>
        <w:insideV w:val="single" w:sz="4" w:space="0" w:color="133F6F"/>
      </w:tblBorders>
    </w:tblPr>
    <w:tcPr>
      <w:shd w:val="clear" w:color="auto" w:fill="F6FFFF"/>
      <w:vAlign w:val="center"/>
    </w:tcPr>
    <w:tblStylePr w:type="firstRow">
      <w:pPr>
        <w:wordWrap/>
        <w:spacing w:beforeLines="0" w:before="40" w:beforeAutospacing="0" w:afterLines="0" w:after="40" w:afterAutospacing="0" w:line="240" w:lineRule="auto"/>
        <w:contextualSpacing w:val="0"/>
        <w:jc w:val="center"/>
      </w:pPr>
      <w:rPr>
        <w:rFonts w:ascii="Arial" w:hAnsi="Arial"/>
        <w:b/>
        <w:bCs/>
        <w:color w:val="FFFFFF" w:themeColor="background1"/>
        <w:sz w:val="18"/>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133F6F"/>
      </w:tcPr>
    </w:tblStylePr>
    <w:tblStylePr w:type="lastRow">
      <w:rPr>
        <w:b/>
        <w:bCs/>
      </w:rPr>
      <w:tblPr/>
      <w:tcPr>
        <w:tcBorders>
          <w:top w:val="double" w:sz="4" w:space="0" w:color="5B9BD5" w:themeColor="accent5"/>
        </w:tcBorders>
      </w:tcPr>
    </w:tblStylePr>
    <w:tblStylePr w:type="firstCol">
      <w:rPr>
        <w:b w:val="0"/>
        <w:bCs/>
      </w:rPr>
    </w:tblStylePr>
    <w:tblStylePr w:type="lastCol">
      <w:pPr>
        <w:jc w:val="left"/>
      </w:pPr>
      <w:rPr>
        <w:b/>
        <w:bCs/>
      </w:rPr>
      <w:tblPr/>
      <w:tcPr>
        <w:vAlign w:val="top"/>
      </w:tcPr>
    </w:tblStylePr>
    <w:tblStylePr w:type="band1Vert">
      <w:tblPr/>
      <w:tcPr>
        <w:shd w:val="clear" w:color="auto" w:fill="DEEAF6" w:themeFill="accent5" w:themeFillTint="33"/>
      </w:tcPr>
    </w:tblStylePr>
    <w:tblStylePr w:type="band1Horz">
      <w:rPr>
        <w:rFonts w:ascii="Arial Narrow" w:hAnsi="Arial Narrow"/>
        <w:sz w:val="18"/>
      </w:rPr>
      <w:tblPr/>
      <w:tcPr>
        <w:shd w:val="clear" w:color="auto" w:fill="FFFFFF" w:themeFill="background1"/>
      </w:tcPr>
    </w:tblStylePr>
    <w:tblStylePr w:type="band2Horz">
      <w:rPr>
        <w:rFonts w:ascii="Arial" w:hAnsi="Arial"/>
        <w:sz w:val="18"/>
      </w:rPr>
      <w:tblPr/>
      <w:tcPr>
        <w:shd w:val="clear" w:color="auto" w:fill="FBFFFF"/>
      </w:tcPr>
    </w:tblStylePr>
  </w:style>
  <w:style w:type="table" w:styleId="GridTable4-Accent5">
    <w:name w:val="Grid Table 4 Accent 5"/>
    <w:basedOn w:val="TableNormal"/>
    <w:uiPriority w:val="49"/>
    <w:rsid w:val="00E6699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R-21-03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nts.nih.gov/grants/guide/pa-files/PAR-21-04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FAF6-6B29-42FE-81D0-A46A9305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NIAMS Clinical Monitoring and Data Management Plan (CMP/DMP) Checklist</vt:lpstr>
    </vt:vector>
  </TitlesOfParts>
  <Company>IQ Solutions, Inc.</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Clinical Monitoring and Data Management Plan (CMP/DMP) Checklist</dc:title>
  <dc:subject>This checklist is a tool developed by the National Institute of Arthritis and Musculoskeletal and Skin Diseases (NIAMS) to assist applicants and investigators in the development and writing of a Clinical Monitoring and Data Management Plan (CMP/DMP)</dc:subject>
  <dc:creator>National Institute of Arthritis and Musculoskeletal and Skin Diseases</dc:creator>
  <cp:keywords>Clinical Trial, Checklist, Grant Applications, Monitoring</cp:keywords>
  <dc:description/>
  <cp:lastModifiedBy>Guy Hendrickson</cp:lastModifiedBy>
  <cp:revision>17</cp:revision>
  <dcterms:created xsi:type="dcterms:W3CDTF">2023-05-17T18:00:00Z</dcterms:created>
  <dcterms:modified xsi:type="dcterms:W3CDTF">2023-05-18T23:40:00Z</dcterms:modified>
</cp:coreProperties>
</file>